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34" w:rsidRPr="00C9324E" w:rsidRDefault="00D35B34" w:rsidP="00D35B34">
      <w:pPr>
        <w:pStyle w:val="af"/>
        <w:pBdr>
          <w:top w:val="single" w:sz="4" w:space="1" w:color="auto"/>
          <w:left w:val="single" w:sz="4" w:space="4" w:color="auto"/>
          <w:bottom w:val="single" w:sz="4" w:space="1" w:color="auto"/>
          <w:right w:val="single" w:sz="4" w:space="4" w:color="auto"/>
        </w:pBdr>
        <w:ind w:left="8222" w:firstLine="0"/>
        <w:rPr>
          <w:rFonts w:ascii="Arial" w:hAnsi="Arial" w:cs="Arial"/>
          <w:b w:val="0"/>
          <w:sz w:val="18"/>
          <w:szCs w:val="18"/>
        </w:rPr>
      </w:pPr>
    </w:p>
    <w:p w:rsidR="00D35B34" w:rsidRDefault="00D35B34"/>
    <w:tbl>
      <w:tblPr>
        <w:tblStyle w:val="ae"/>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2"/>
        <w:gridCol w:w="207"/>
        <w:gridCol w:w="5070"/>
      </w:tblGrid>
      <w:tr w:rsidR="00D35B34" w:rsidRPr="00E27C30" w:rsidTr="00D35B34">
        <w:tc>
          <w:tcPr>
            <w:tcW w:w="4862" w:type="dxa"/>
          </w:tcPr>
          <w:p w:rsidR="00D35B34" w:rsidRPr="00A55EA4" w:rsidRDefault="00D35B34" w:rsidP="00754029">
            <w:pPr>
              <w:widowControl/>
              <w:autoSpaceDE/>
              <w:autoSpaceDN/>
              <w:adjustRightInd/>
              <w:jc w:val="center"/>
              <w:rPr>
                <w:b/>
                <w:sz w:val="18"/>
                <w:szCs w:val="18"/>
              </w:rPr>
            </w:pPr>
            <w:r w:rsidRPr="00C9324E">
              <w:rPr>
                <w:b/>
                <w:sz w:val="18"/>
                <w:szCs w:val="18"/>
              </w:rPr>
              <w:t xml:space="preserve">Приложение № </w:t>
            </w:r>
            <w:r w:rsidRPr="0018000A">
              <w:rPr>
                <w:b/>
                <w:sz w:val="18"/>
                <w:szCs w:val="18"/>
              </w:rPr>
              <w:t>2</w:t>
            </w:r>
            <w:r w:rsidRPr="00A55EA4">
              <w:rPr>
                <w:b/>
                <w:sz w:val="18"/>
                <w:szCs w:val="18"/>
              </w:rPr>
              <w:t xml:space="preserve"> </w:t>
            </w:r>
            <w:r w:rsidRPr="00C9324E">
              <w:rPr>
                <w:b/>
                <w:sz w:val="18"/>
                <w:szCs w:val="18"/>
              </w:rPr>
              <w:t>к Условиям проведения ПАО РОСБАНК депозитных операций</w:t>
            </w:r>
            <w:r w:rsidRPr="00A55EA4">
              <w:rPr>
                <w:b/>
                <w:sz w:val="18"/>
                <w:szCs w:val="18"/>
              </w:rPr>
              <w:t xml:space="preserve"> </w:t>
            </w:r>
            <w:r w:rsidRPr="00C9324E">
              <w:rPr>
                <w:b/>
                <w:sz w:val="18"/>
                <w:szCs w:val="18"/>
              </w:rPr>
              <w:t>с корпоративными клиентами</w:t>
            </w:r>
          </w:p>
        </w:tc>
        <w:tc>
          <w:tcPr>
            <w:tcW w:w="5277" w:type="dxa"/>
            <w:gridSpan w:val="2"/>
          </w:tcPr>
          <w:p w:rsidR="00D35B34" w:rsidRPr="00A55EA4" w:rsidRDefault="00D35B34" w:rsidP="00754029">
            <w:pPr>
              <w:widowControl/>
              <w:autoSpaceDE/>
              <w:autoSpaceDN/>
              <w:adjustRightInd/>
              <w:jc w:val="center"/>
              <w:rPr>
                <w:b/>
                <w:sz w:val="18"/>
                <w:szCs w:val="18"/>
                <w:lang w:val="en-US"/>
              </w:rPr>
            </w:pPr>
            <w:r w:rsidRPr="00A55EA4">
              <w:rPr>
                <w:b/>
                <w:sz w:val="18"/>
                <w:szCs w:val="18"/>
                <w:lang w:val="en-US"/>
              </w:rPr>
              <w:t xml:space="preserve">Appendix No. </w:t>
            </w:r>
            <w:r>
              <w:rPr>
                <w:b/>
                <w:sz w:val="18"/>
                <w:szCs w:val="18"/>
                <w:lang w:val="en-US"/>
              </w:rPr>
              <w:t>2</w:t>
            </w:r>
            <w:r w:rsidRPr="00A55EA4">
              <w:rPr>
                <w:b/>
                <w:sz w:val="18"/>
                <w:szCs w:val="18"/>
                <w:lang w:val="en-US"/>
              </w:rPr>
              <w:t xml:space="preserve"> to the </w:t>
            </w:r>
            <w:r w:rsidRPr="00A55EA4">
              <w:rPr>
                <w:rFonts w:eastAsia="Arial Unicode MS"/>
                <w:b/>
                <w:sz w:val="18"/>
                <w:szCs w:val="18"/>
                <w:lang w:val="en-US"/>
              </w:rPr>
              <w:t>Terms for PJSC ROSBANK of conducting deposit operations with corporate clients</w:t>
            </w:r>
          </w:p>
        </w:tc>
      </w:tr>
      <w:tr w:rsidR="00D35B34" w:rsidRPr="00E27C30" w:rsidTr="00D35B34">
        <w:tc>
          <w:tcPr>
            <w:tcW w:w="4862" w:type="dxa"/>
          </w:tcPr>
          <w:p w:rsidR="00D35B34" w:rsidRDefault="00D35B34" w:rsidP="00754029">
            <w:pPr>
              <w:jc w:val="center"/>
              <w:rPr>
                <w:b/>
                <w:sz w:val="18"/>
                <w:szCs w:val="18"/>
                <w:lang w:val="en-US"/>
              </w:rPr>
            </w:pPr>
          </w:p>
          <w:p w:rsidR="00D35B34" w:rsidRPr="00C9324E" w:rsidRDefault="00D35B34" w:rsidP="00754029">
            <w:pPr>
              <w:spacing w:after="60"/>
              <w:jc w:val="center"/>
              <w:rPr>
                <w:b/>
                <w:sz w:val="18"/>
                <w:szCs w:val="18"/>
              </w:rPr>
            </w:pPr>
            <w:r w:rsidRPr="00C9324E">
              <w:rPr>
                <w:b/>
                <w:sz w:val="18"/>
                <w:szCs w:val="18"/>
              </w:rPr>
              <w:t>ЗАЯВЛЕНИЕ О ПРИСОЕДИНЕНИИ</w:t>
            </w:r>
            <w:r w:rsidRPr="00A55EA4">
              <w:rPr>
                <w:b/>
                <w:sz w:val="18"/>
                <w:szCs w:val="18"/>
              </w:rPr>
              <w:t xml:space="preserve"> </w:t>
            </w:r>
            <w:r w:rsidRPr="00C9324E">
              <w:rPr>
                <w:b/>
                <w:sz w:val="18"/>
                <w:szCs w:val="18"/>
              </w:rPr>
              <w:t>к Условиям проведения ПАО РОСБАНК депозитных операций с корпоративными клиентами</w:t>
            </w:r>
          </w:p>
        </w:tc>
        <w:tc>
          <w:tcPr>
            <w:tcW w:w="5277" w:type="dxa"/>
            <w:gridSpan w:val="2"/>
          </w:tcPr>
          <w:p w:rsidR="00D35B34" w:rsidRPr="00C97EFD" w:rsidRDefault="00D35B34" w:rsidP="00754029">
            <w:pPr>
              <w:widowControl/>
              <w:autoSpaceDE/>
              <w:autoSpaceDN/>
              <w:adjustRightInd/>
              <w:jc w:val="center"/>
              <w:rPr>
                <w:b/>
                <w:sz w:val="18"/>
                <w:szCs w:val="18"/>
              </w:rPr>
            </w:pPr>
          </w:p>
          <w:p w:rsidR="00D35B34" w:rsidRPr="00A55EA4" w:rsidRDefault="00D35B34" w:rsidP="00754029">
            <w:pPr>
              <w:widowControl/>
              <w:autoSpaceDE/>
              <w:autoSpaceDN/>
              <w:adjustRightInd/>
              <w:jc w:val="center"/>
              <w:rPr>
                <w:b/>
                <w:sz w:val="18"/>
                <w:szCs w:val="18"/>
                <w:lang w:val="en-US"/>
              </w:rPr>
            </w:pPr>
            <w:r>
              <w:rPr>
                <w:b/>
                <w:sz w:val="18"/>
                <w:szCs w:val="18"/>
                <w:lang w:val="en-US"/>
              </w:rPr>
              <w:t xml:space="preserve">Application of adherence to the </w:t>
            </w:r>
            <w:r w:rsidRPr="00A55EA4">
              <w:rPr>
                <w:rFonts w:eastAsia="Arial Unicode MS"/>
                <w:b/>
                <w:sz w:val="18"/>
                <w:szCs w:val="18"/>
                <w:lang w:val="en-US"/>
              </w:rPr>
              <w:t>PJSC ROSBANK Terms</w:t>
            </w:r>
            <w:r>
              <w:rPr>
                <w:rFonts w:eastAsia="Arial Unicode MS"/>
                <w:b/>
                <w:sz w:val="18"/>
                <w:szCs w:val="18"/>
                <w:lang w:val="en-US"/>
              </w:rPr>
              <w:t xml:space="preserve"> and Conditions</w:t>
            </w:r>
            <w:r w:rsidRPr="00A55EA4">
              <w:rPr>
                <w:rFonts w:eastAsia="Arial Unicode MS"/>
                <w:b/>
                <w:sz w:val="18"/>
                <w:szCs w:val="18"/>
                <w:lang w:val="en-US"/>
              </w:rPr>
              <w:t xml:space="preserve"> of conducting deposit </w:t>
            </w:r>
            <w:r>
              <w:rPr>
                <w:rFonts w:eastAsia="Arial Unicode MS"/>
                <w:b/>
                <w:sz w:val="18"/>
                <w:szCs w:val="18"/>
                <w:lang w:val="en-US"/>
              </w:rPr>
              <w:t>transactions</w:t>
            </w:r>
            <w:r w:rsidRPr="00A55EA4">
              <w:rPr>
                <w:rFonts w:eastAsia="Arial Unicode MS"/>
                <w:b/>
                <w:sz w:val="18"/>
                <w:szCs w:val="18"/>
                <w:lang w:val="en-US"/>
              </w:rPr>
              <w:t xml:space="preserve"> with corporate clients</w:t>
            </w:r>
          </w:p>
        </w:tc>
      </w:tr>
      <w:tr w:rsidR="00D35B34" w:rsidRPr="00E27C30" w:rsidTr="00D35B34">
        <w:tc>
          <w:tcPr>
            <w:tcW w:w="4862" w:type="dxa"/>
          </w:tcPr>
          <w:p w:rsidR="00D35B34" w:rsidRPr="003B172E" w:rsidRDefault="00D35B34" w:rsidP="00754029">
            <w:pPr>
              <w:spacing w:after="120"/>
              <w:jc w:val="center"/>
              <w:rPr>
                <w:b/>
                <w:sz w:val="18"/>
                <w:szCs w:val="18"/>
              </w:rPr>
            </w:pPr>
            <w:r>
              <w:rPr>
                <w:i/>
                <w:sz w:val="18"/>
                <w:szCs w:val="18"/>
              </w:rPr>
              <w:t>(для иностранных юридических лиц, не осуществляющих деятельность через постоянное представительство в РФ и претендующих на налоговую льготу, установленную соответствующим международным договором Российской Федерации об избежании двойного налогообложения)</w:t>
            </w:r>
          </w:p>
        </w:tc>
        <w:tc>
          <w:tcPr>
            <w:tcW w:w="5277" w:type="dxa"/>
            <w:gridSpan w:val="2"/>
          </w:tcPr>
          <w:p w:rsidR="00D35B34" w:rsidRPr="003B172E" w:rsidRDefault="00D35B34" w:rsidP="00754029">
            <w:pPr>
              <w:jc w:val="center"/>
              <w:rPr>
                <w:i/>
                <w:sz w:val="18"/>
                <w:szCs w:val="18"/>
                <w:lang w:val="en-US"/>
              </w:rPr>
            </w:pPr>
            <w:r w:rsidRPr="003B172E">
              <w:rPr>
                <w:i/>
                <w:sz w:val="18"/>
                <w:szCs w:val="18"/>
                <w:lang w:val="en-US"/>
              </w:rPr>
              <w:t>(</w:t>
            </w:r>
            <w:r>
              <w:rPr>
                <w:rFonts w:eastAsia="Arial Unicode MS"/>
                <w:sz w:val="18"/>
                <w:szCs w:val="18"/>
                <w:lang w:val="en-US"/>
              </w:rPr>
              <w:t>for foreign legal entities that do not carry on their activities via permanent establishment in the Russian Federation and apply for tax relief specified by the relevant international agreement of the Russian Federation on avoidance of double taxation</w:t>
            </w:r>
            <w:r w:rsidRPr="003B172E">
              <w:rPr>
                <w:i/>
                <w:sz w:val="18"/>
                <w:szCs w:val="18"/>
                <w:lang w:val="en-US"/>
              </w:rPr>
              <w:t>)</w:t>
            </w:r>
          </w:p>
        </w:tc>
      </w:tr>
      <w:tr w:rsidR="00D35B34" w:rsidRPr="00A55EA4" w:rsidTr="00D35B34">
        <w:tc>
          <w:tcPr>
            <w:tcW w:w="10139" w:type="dxa"/>
            <w:gridSpan w:val="3"/>
          </w:tcPr>
          <w:p w:rsidR="00D35B34" w:rsidRPr="003B172E" w:rsidRDefault="00D35B34" w:rsidP="00754029">
            <w:pPr>
              <w:jc w:val="right"/>
              <w:rPr>
                <w:b/>
                <w:sz w:val="18"/>
                <w:szCs w:val="18"/>
                <w:lang w:val="en-US"/>
              </w:rPr>
            </w:pPr>
          </w:p>
          <w:p w:rsidR="00D35B34" w:rsidRPr="00C9324E" w:rsidRDefault="00D35B34" w:rsidP="00754029">
            <w:pPr>
              <w:spacing w:before="40" w:after="120"/>
              <w:jc w:val="center"/>
              <w:rPr>
                <w:b/>
                <w:sz w:val="18"/>
                <w:szCs w:val="18"/>
              </w:rPr>
            </w:pPr>
            <w:r w:rsidRPr="003B172E">
              <w:rPr>
                <w:b/>
                <w:sz w:val="18"/>
                <w:szCs w:val="18"/>
                <w:lang w:val="en-US"/>
              </w:rPr>
              <w:t xml:space="preserve"> </w:t>
            </w:r>
            <w:r w:rsidRPr="00C9324E">
              <w:rPr>
                <w:b/>
                <w:sz w:val="18"/>
                <w:szCs w:val="18"/>
              </w:rPr>
              <w:t>«</w:t>
            </w:r>
            <w:r w:rsidRPr="00C9324E">
              <w:rPr>
                <w:b/>
                <w:sz w:val="18"/>
                <w:szCs w:val="18"/>
                <w:shd w:val="clear" w:color="auto" w:fill="DBE5F1" w:themeFill="accent1" w:themeFillTint="33"/>
              </w:rPr>
              <w:t>____</w:t>
            </w:r>
            <w:r w:rsidRPr="00C9324E">
              <w:rPr>
                <w:b/>
                <w:sz w:val="18"/>
                <w:szCs w:val="18"/>
              </w:rPr>
              <w:t xml:space="preserve">» </w:t>
            </w:r>
            <w:r w:rsidRPr="00C9324E">
              <w:rPr>
                <w:b/>
                <w:sz w:val="18"/>
                <w:szCs w:val="18"/>
                <w:shd w:val="clear" w:color="auto" w:fill="DBE5F1" w:themeFill="accent1" w:themeFillTint="33"/>
              </w:rPr>
              <w:t>______________</w:t>
            </w:r>
            <w:r w:rsidRPr="00C9324E">
              <w:rPr>
                <w:b/>
                <w:sz w:val="18"/>
                <w:szCs w:val="18"/>
              </w:rPr>
              <w:t xml:space="preserve"> 20</w:t>
            </w:r>
            <w:r w:rsidRPr="00C9324E">
              <w:rPr>
                <w:b/>
                <w:sz w:val="18"/>
                <w:szCs w:val="18"/>
                <w:shd w:val="clear" w:color="auto" w:fill="DBE5F1" w:themeFill="accent1" w:themeFillTint="33"/>
              </w:rPr>
              <w:t>___</w:t>
            </w:r>
          </w:p>
          <w:p w:rsidR="00D35B34" w:rsidRDefault="00D35B34" w:rsidP="00754029">
            <w:pPr>
              <w:widowControl/>
              <w:autoSpaceDE/>
              <w:autoSpaceDN/>
              <w:adjustRightInd/>
              <w:jc w:val="center"/>
              <w:rPr>
                <w:b/>
                <w:sz w:val="18"/>
                <w:szCs w:val="18"/>
                <w:lang w:val="en-US"/>
              </w:rPr>
            </w:pPr>
          </w:p>
        </w:tc>
      </w:tr>
      <w:tr w:rsidR="00D35B34" w:rsidRPr="00A55EA4" w:rsidTr="00D35B34">
        <w:tc>
          <w:tcPr>
            <w:tcW w:w="10139" w:type="dxa"/>
            <w:gridSpan w:val="3"/>
            <w:tcBorders>
              <w:bottom w:val="single" w:sz="4" w:space="0" w:color="auto"/>
            </w:tcBorders>
          </w:tcPr>
          <w:p w:rsidR="00D35B34" w:rsidRPr="00A55EA4" w:rsidRDefault="00D35B34" w:rsidP="00754029">
            <w:pPr>
              <w:jc w:val="right"/>
              <w:rPr>
                <w:b/>
                <w:sz w:val="18"/>
                <w:szCs w:val="18"/>
                <w:lang w:val="en-US"/>
              </w:rPr>
            </w:pPr>
          </w:p>
        </w:tc>
      </w:tr>
      <w:tr w:rsidR="00D35B34" w:rsidRPr="00A55EA4" w:rsidTr="00D35B34">
        <w:tc>
          <w:tcPr>
            <w:tcW w:w="10139" w:type="dxa"/>
            <w:gridSpan w:val="3"/>
            <w:tcBorders>
              <w:top w:val="single" w:sz="4" w:space="0" w:color="auto"/>
            </w:tcBorders>
          </w:tcPr>
          <w:p w:rsidR="00D35B34" w:rsidRPr="005518CB" w:rsidRDefault="00D35B34" w:rsidP="00754029">
            <w:pPr>
              <w:jc w:val="center"/>
              <w:rPr>
                <w:b/>
                <w:sz w:val="16"/>
                <w:szCs w:val="16"/>
              </w:rPr>
            </w:pPr>
            <w:r w:rsidRPr="005518CB">
              <w:rPr>
                <w:i/>
                <w:sz w:val="16"/>
                <w:szCs w:val="16"/>
              </w:rPr>
              <w:t>(полное наименование юридического лица/</w:t>
            </w:r>
            <w:r w:rsidRPr="005518CB">
              <w:rPr>
                <w:i/>
                <w:sz w:val="16"/>
                <w:szCs w:val="16"/>
                <w:lang w:val="en-US"/>
              </w:rPr>
              <w:t>full</w:t>
            </w:r>
            <w:r w:rsidRPr="005518CB">
              <w:rPr>
                <w:i/>
                <w:sz w:val="16"/>
                <w:szCs w:val="16"/>
              </w:rPr>
              <w:t xml:space="preserve"> </w:t>
            </w:r>
            <w:r w:rsidRPr="005518CB">
              <w:rPr>
                <w:i/>
                <w:sz w:val="16"/>
                <w:szCs w:val="16"/>
                <w:lang w:val="en-US"/>
              </w:rPr>
              <w:t>name</w:t>
            </w:r>
            <w:r w:rsidRPr="005518CB">
              <w:rPr>
                <w:i/>
                <w:sz w:val="16"/>
                <w:szCs w:val="16"/>
              </w:rPr>
              <w:t xml:space="preserve"> </w:t>
            </w:r>
            <w:r w:rsidRPr="005518CB">
              <w:rPr>
                <w:i/>
                <w:sz w:val="16"/>
                <w:szCs w:val="16"/>
                <w:lang w:val="en-US"/>
              </w:rPr>
              <w:t>of</w:t>
            </w:r>
            <w:r w:rsidRPr="005518CB">
              <w:rPr>
                <w:i/>
                <w:sz w:val="16"/>
                <w:szCs w:val="16"/>
              </w:rPr>
              <w:t xml:space="preserve"> </w:t>
            </w:r>
            <w:r w:rsidRPr="005518CB">
              <w:rPr>
                <w:i/>
                <w:sz w:val="16"/>
                <w:szCs w:val="16"/>
                <w:lang w:val="en-US"/>
              </w:rPr>
              <w:t>the</w:t>
            </w:r>
            <w:r w:rsidRPr="005518CB">
              <w:rPr>
                <w:i/>
                <w:sz w:val="16"/>
                <w:szCs w:val="16"/>
              </w:rPr>
              <w:t xml:space="preserve"> </w:t>
            </w:r>
            <w:r w:rsidRPr="005518CB">
              <w:rPr>
                <w:i/>
                <w:sz w:val="16"/>
                <w:szCs w:val="16"/>
                <w:lang w:val="en-US"/>
              </w:rPr>
              <w:t>entity</w:t>
            </w:r>
            <w:r w:rsidRPr="005518CB">
              <w:rPr>
                <w:i/>
                <w:sz w:val="16"/>
                <w:szCs w:val="16"/>
              </w:rPr>
              <w:t>)</w:t>
            </w:r>
          </w:p>
        </w:tc>
      </w:tr>
      <w:tr w:rsidR="00D35B34" w:rsidRPr="00A55EA4" w:rsidTr="00D35B34">
        <w:tc>
          <w:tcPr>
            <w:tcW w:w="10139" w:type="dxa"/>
            <w:gridSpan w:val="3"/>
          </w:tcPr>
          <w:p w:rsidR="00D35B34" w:rsidRPr="00C9324E" w:rsidRDefault="00D35B34" w:rsidP="00754029">
            <w:pPr>
              <w:jc w:val="center"/>
              <w:rPr>
                <w:i/>
                <w:sz w:val="18"/>
                <w:szCs w:val="18"/>
              </w:rPr>
            </w:pPr>
            <w:r w:rsidRPr="00C9324E">
              <w:rPr>
                <w:iCs/>
                <w:sz w:val="18"/>
                <w:szCs w:val="18"/>
              </w:rPr>
              <w:t>юридическое лицо, созданное и действующее по законодательству</w:t>
            </w:r>
            <w:r w:rsidRPr="005518CB">
              <w:rPr>
                <w:iCs/>
                <w:sz w:val="18"/>
                <w:szCs w:val="18"/>
              </w:rPr>
              <w:t xml:space="preserve"> / </w:t>
            </w:r>
            <w:r>
              <w:rPr>
                <w:iCs/>
                <w:sz w:val="18"/>
                <w:szCs w:val="18"/>
                <w:lang w:val="en-US"/>
              </w:rPr>
              <w:t>legal</w:t>
            </w:r>
            <w:r w:rsidRPr="005518CB">
              <w:rPr>
                <w:iCs/>
                <w:sz w:val="18"/>
                <w:szCs w:val="18"/>
              </w:rPr>
              <w:t xml:space="preserve"> </w:t>
            </w:r>
            <w:r>
              <w:rPr>
                <w:iCs/>
                <w:sz w:val="18"/>
                <w:szCs w:val="18"/>
                <w:lang w:val="en-US"/>
              </w:rPr>
              <w:t>entity</w:t>
            </w:r>
            <w:r w:rsidRPr="005518CB">
              <w:rPr>
                <w:iCs/>
                <w:sz w:val="18"/>
                <w:szCs w:val="18"/>
              </w:rPr>
              <w:t xml:space="preserve"> </w:t>
            </w:r>
            <w:r>
              <w:rPr>
                <w:iCs/>
                <w:sz w:val="18"/>
                <w:szCs w:val="18"/>
                <w:lang w:val="en-US"/>
              </w:rPr>
              <w:t>organized</w:t>
            </w:r>
            <w:r w:rsidRPr="005518CB">
              <w:rPr>
                <w:iCs/>
                <w:sz w:val="18"/>
                <w:szCs w:val="18"/>
              </w:rPr>
              <w:t xml:space="preserve"> </w:t>
            </w:r>
            <w:r>
              <w:rPr>
                <w:iCs/>
                <w:sz w:val="18"/>
                <w:szCs w:val="18"/>
                <w:lang w:val="en-US"/>
              </w:rPr>
              <w:t>and</w:t>
            </w:r>
            <w:r w:rsidRPr="005518CB">
              <w:rPr>
                <w:iCs/>
                <w:sz w:val="18"/>
                <w:szCs w:val="18"/>
              </w:rPr>
              <w:t xml:space="preserve"> </w:t>
            </w:r>
            <w:r>
              <w:rPr>
                <w:iCs/>
                <w:sz w:val="18"/>
                <w:szCs w:val="18"/>
                <w:lang w:val="en-US"/>
              </w:rPr>
              <w:t>existing</w:t>
            </w:r>
            <w:r w:rsidRPr="00695424">
              <w:rPr>
                <w:iCs/>
                <w:sz w:val="18"/>
                <w:szCs w:val="18"/>
              </w:rPr>
              <w:t xml:space="preserve"> </w:t>
            </w:r>
            <w:r>
              <w:rPr>
                <w:iCs/>
                <w:sz w:val="18"/>
                <w:szCs w:val="18"/>
                <w:lang w:val="en-US"/>
              </w:rPr>
              <w:t>under</w:t>
            </w:r>
            <w:r w:rsidRPr="005518CB">
              <w:rPr>
                <w:iCs/>
                <w:sz w:val="18"/>
                <w:szCs w:val="18"/>
              </w:rPr>
              <w:t xml:space="preserve"> </w:t>
            </w:r>
            <w:r>
              <w:rPr>
                <w:iCs/>
                <w:sz w:val="18"/>
                <w:szCs w:val="18"/>
                <w:lang w:val="en-US"/>
              </w:rPr>
              <w:t>the</w:t>
            </w:r>
            <w:r w:rsidRPr="005518CB">
              <w:rPr>
                <w:iCs/>
                <w:sz w:val="18"/>
                <w:szCs w:val="18"/>
              </w:rPr>
              <w:t xml:space="preserve"> </w:t>
            </w:r>
            <w:r>
              <w:rPr>
                <w:iCs/>
                <w:sz w:val="18"/>
                <w:szCs w:val="18"/>
                <w:lang w:val="en-US"/>
              </w:rPr>
              <w:t>law</w:t>
            </w:r>
            <w:r w:rsidRPr="00C9324E">
              <w:rPr>
                <w:iCs/>
                <w:sz w:val="18"/>
                <w:szCs w:val="18"/>
              </w:rPr>
              <w:t>:</w:t>
            </w:r>
          </w:p>
        </w:tc>
      </w:tr>
      <w:tr w:rsidR="00D35B34" w:rsidRPr="00A55EA4" w:rsidTr="00D35B34">
        <w:tc>
          <w:tcPr>
            <w:tcW w:w="10139" w:type="dxa"/>
            <w:gridSpan w:val="3"/>
            <w:tcBorders>
              <w:bottom w:val="single" w:sz="4" w:space="0" w:color="auto"/>
            </w:tcBorders>
          </w:tcPr>
          <w:p w:rsidR="00D35B34" w:rsidRPr="00C9324E" w:rsidRDefault="00D35B34" w:rsidP="00754029">
            <w:pPr>
              <w:rPr>
                <w:i/>
                <w:sz w:val="18"/>
                <w:szCs w:val="18"/>
              </w:rPr>
            </w:pPr>
          </w:p>
        </w:tc>
      </w:tr>
      <w:tr w:rsidR="00D35B34" w:rsidRPr="00A55EA4" w:rsidTr="00D35B34">
        <w:tc>
          <w:tcPr>
            <w:tcW w:w="10139" w:type="dxa"/>
            <w:gridSpan w:val="3"/>
            <w:tcBorders>
              <w:top w:val="single" w:sz="4" w:space="0" w:color="auto"/>
            </w:tcBorders>
          </w:tcPr>
          <w:p w:rsidR="00D35B34" w:rsidRPr="00C9324E" w:rsidRDefault="00D35B34" w:rsidP="00754029">
            <w:pPr>
              <w:jc w:val="center"/>
              <w:rPr>
                <w:i/>
                <w:sz w:val="18"/>
                <w:szCs w:val="18"/>
              </w:rPr>
            </w:pPr>
            <w:r w:rsidRPr="00C9324E">
              <w:rPr>
                <w:i/>
                <w:iCs/>
                <w:sz w:val="18"/>
                <w:szCs w:val="18"/>
              </w:rPr>
              <w:t>(указать государство, по праву которого создано юридическое лицо</w:t>
            </w:r>
            <w:r w:rsidRPr="005518CB">
              <w:rPr>
                <w:i/>
                <w:iCs/>
                <w:sz w:val="18"/>
                <w:szCs w:val="18"/>
              </w:rPr>
              <w:t>/</w:t>
            </w:r>
            <w:r>
              <w:t xml:space="preserve"> </w:t>
            </w:r>
            <w:r w:rsidRPr="005518CB">
              <w:rPr>
                <w:i/>
                <w:iCs/>
                <w:sz w:val="18"/>
                <w:szCs w:val="18"/>
                <w:lang w:val="en-US"/>
              </w:rPr>
              <w:t>indicate</w:t>
            </w:r>
            <w:r w:rsidRPr="005518CB">
              <w:rPr>
                <w:i/>
                <w:iCs/>
                <w:sz w:val="18"/>
                <w:szCs w:val="18"/>
              </w:rPr>
              <w:t xml:space="preserve"> </w:t>
            </w:r>
            <w:r w:rsidRPr="005518CB">
              <w:rPr>
                <w:i/>
                <w:iCs/>
                <w:sz w:val="18"/>
                <w:szCs w:val="18"/>
                <w:lang w:val="en-US"/>
              </w:rPr>
              <w:t>the</w:t>
            </w:r>
            <w:r w:rsidRPr="005518CB">
              <w:rPr>
                <w:i/>
                <w:iCs/>
                <w:sz w:val="18"/>
                <w:szCs w:val="18"/>
              </w:rPr>
              <w:t xml:space="preserve"> </w:t>
            </w:r>
            <w:r>
              <w:rPr>
                <w:i/>
                <w:iCs/>
                <w:sz w:val="18"/>
                <w:szCs w:val="18"/>
                <w:lang w:val="en-US"/>
              </w:rPr>
              <w:t xml:space="preserve">state </w:t>
            </w:r>
            <w:r w:rsidRPr="005518CB">
              <w:rPr>
                <w:i/>
                <w:iCs/>
                <w:sz w:val="18"/>
                <w:szCs w:val="18"/>
                <w:lang w:val="en-US"/>
              </w:rPr>
              <w:t>on</w:t>
            </w:r>
            <w:r w:rsidRPr="005518CB">
              <w:rPr>
                <w:i/>
                <w:iCs/>
                <w:sz w:val="18"/>
                <w:szCs w:val="18"/>
              </w:rPr>
              <w:t xml:space="preserve"> </w:t>
            </w:r>
            <w:r w:rsidRPr="005518CB">
              <w:rPr>
                <w:i/>
                <w:iCs/>
                <w:sz w:val="18"/>
                <w:szCs w:val="18"/>
                <w:lang w:val="en-US"/>
              </w:rPr>
              <w:t>whose</w:t>
            </w:r>
            <w:r w:rsidRPr="005518CB">
              <w:rPr>
                <w:i/>
                <w:iCs/>
                <w:sz w:val="18"/>
                <w:szCs w:val="18"/>
              </w:rPr>
              <w:t xml:space="preserve"> </w:t>
            </w:r>
            <w:r w:rsidRPr="005518CB">
              <w:rPr>
                <w:i/>
                <w:iCs/>
                <w:sz w:val="18"/>
                <w:szCs w:val="18"/>
                <w:lang w:val="en-US"/>
              </w:rPr>
              <w:t>law</w:t>
            </w:r>
            <w:r w:rsidRPr="005518CB">
              <w:rPr>
                <w:i/>
                <w:iCs/>
                <w:sz w:val="18"/>
                <w:szCs w:val="18"/>
              </w:rPr>
              <w:t xml:space="preserve"> </w:t>
            </w:r>
            <w:r w:rsidRPr="005518CB">
              <w:rPr>
                <w:i/>
                <w:iCs/>
                <w:sz w:val="18"/>
                <w:szCs w:val="18"/>
                <w:lang w:val="en-US"/>
              </w:rPr>
              <w:t>the</w:t>
            </w:r>
            <w:r w:rsidRPr="005518CB">
              <w:rPr>
                <w:i/>
                <w:iCs/>
                <w:sz w:val="18"/>
                <w:szCs w:val="18"/>
              </w:rPr>
              <w:t xml:space="preserve"> </w:t>
            </w:r>
            <w:r w:rsidRPr="005518CB">
              <w:rPr>
                <w:i/>
                <w:iCs/>
                <w:sz w:val="18"/>
                <w:szCs w:val="18"/>
                <w:lang w:val="en-US"/>
              </w:rPr>
              <w:t>legal</w:t>
            </w:r>
            <w:r w:rsidRPr="005518CB">
              <w:rPr>
                <w:i/>
                <w:iCs/>
                <w:sz w:val="18"/>
                <w:szCs w:val="18"/>
              </w:rPr>
              <w:t xml:space="preserve"> </w:t>
            </w:r>
            <w:r w:rsidRPr="005518CB">
              <w:rPr>
                <w:i/>
                <w:iCs/>
                <w:sz w:val="18"/>
                <w:szCs w:val="18"/>
                <w:lang w:val="en-US"/>
              </w:rPr>
              <w:t>entity</w:t>
            </w:r>
            <w:r w:rsidRPr="005518CB">
              <w:rPr>
                <w:i/>
                <w:iCs/>
                <w:sz w:val="18"/>
                <w:szCs w:val="18"/>
              </w:rPr>
              <w:t xml:space="preserve"> </w:t>
            </w:r>
            <w:r w:rsidRPr="005518CB">
              <w:rPr>
                <w:i/>
                <w:iCs/>
                <w:sz w:val="18"/>
                <w:szCs w:val="18"/>
                <w:lang w:val="en-US"/>
              </w:rPr>
              <w:t>was</w:t>
            </w:r>
            <w:r w:rsidRPr="005518CB">
              <w:rPr>
                <w:i/>
                <w:iCs/>
                <w:sz w:val="18"/>
                <w:szCs w:val="18"/>
              </w:rPr>
              <w:t xml:space="preserve"> </w:t>
            </w:r>
            <w:r w:rsidRPr="005518CB">
              <w:rPr>
                <w:i/>
                <w:iCs/>
                <w:sz w:val="18"/>
                <w:szCs w:val="18"/>
                <w:lang w:val="en-US"/>
              </w:rPr>
              <w:t>created</w:t>
            </w:r>
            <w:r w:rsidRPr="00C9324E">
              <w:rPr>
                <w:i/>
                <w:iCs/>
                <w:sz w:val="18"/>
                <w:szCs w:val="18"/>
              </w:rPr>
              <w:t>)</w:t>
            </w:r>
          </w:p>
        </w:tc>
      </w:tr>
      <w:tr w:rsidR="00D35B34" w:rsidRPr="00A55EA4" w:rsidTr="00D35B34">
        <w:tc>
          <w:tcPr>
            <w:tcW w:w="10139" w:type="dxa"/>
            <w:gridSpan w:val="3"/>
            <w:tcBorders>
              <w:bottom w:val="single" w:sz="4" w:space="0" w:color="auto"/>
            </w:tcBorders>
          </w:tcPr>
          <w:p w:rsidR="00D35B34" w:rsidRPr="00C9324E" w:rsidRDefault="00D35B34" w:rsidP="00754029">
            <w:pPr>
              <w:rPr>
                <w:i/>
                <w:sz w:val="18"/>
                <w:szCs w:val="18"/>
              </w:rPr>
            </w:pPr>
            <w:r>
              <w:rPr>
                <w:i/>
                <w:sz w:val="18"/>
                <w:szCs w:val="18"/>
              </w:rPr>
              <w:t xml:space="preserve">в лице / </w:t>
            </w:r>
            <w:r>
              <w:rPr>
                <w:i/>
                <w:sz w:val="18"/>
                <w:szCs w:val="18"/>
                <w:lang w:val="en-US"/>
              </w:rPr>
              <w:t>represented</w:t>
            </w:r>
          </w:p>
        </w:tc>
      </w:tr>
      <w:tr w:rsidR="00D35B34" w:rsidRPr="00A55EA4" w:rsidTr="00D35B34">
        <w:tc>
          <w:tcPr>
            <w:tcW w:w="10139" w:type="dxa"/>
            <w:gridSpan w:val="3"/>
            <w:tcBorders>
              <w:top w:val="single" w:sz="4" w:space="0" w:color="auto"/>
            </w:tcBorders>
          </w:tcPr>
          <w:p w:rsidR="00D35B34" w:rsidRPr="005518CB" w:rsidRDefault="00D35B34" w:rsidP="00754029">
            <w:pPr>
              <w:jc w:val="center"/>
              <w:rPr>
                <w:i/>
                <w:sz w:val="18"/>
                <w:szCs w:val="18"/>
                <w:lang w:val="en-US"/>
              </w:rPr>
            </w:pPr>
          </w:p>
        </w:tc>
      </w:tr>
      <w:tr w:rsidR="00D35B34" w:rsidRPr="00A55EA4" w:rsidTr="00D35B34">
        <w:tc>
          <w:tcPr>
            <w:tcW w:w="10139" w:type="dxa"/>
            <w:gridSpan w:val="3"/>
            <w:tcBorders>
              <w:bottom w:val="single" w:sz="4" w:space="0" w:color="auto"/>
            </w:tcBorders>
          </w:tcPr>
          <w:p w:rsidR="00D35B34" w:rsidRPr="005518CB" w:rsidRDefault="00D35B34" w:rsidP="00754029">
            <w:pPr>
              <w:rPr>
                <w:i/>
                <w:sz w:val="18"/>
                <w:szCs w:val="18"/>
              </w:rPr>
            </w:pPr>
            <w:r>
              <w:rPr>
                <w:iCs/>
                <w:sz w:val="18"/>
                <w:szCs w:val="18"/>
              </w:rPr>
              <w:t>д</w:t>
            </w:r>
            <w:r w:rsidRPr="00C9324E">
              <w:rPr>
                <w:iCs/>
                <w:sz w:val="18"/>
                <w:szCs w:val="18"/>
              </w:rPr>
              <w:t>ействующего</w:t>
            </w:r>
            <w:r>
              <w:rPr>
                <w:iCs/>
                <w:sz w:val="18"/>
                <w:szCs w:val="18"/>
              </w:rPr>
              <w:t>(ей)</w:t>
            </w:r>
            <w:r w:rsidRPr="00C9324E">
              <w:rPr>
                <w:iCs/>
                <w:sz w:val="18"/>
                <w:szCs w:val="18"/>
              </w:rPr>
              <w:t xml:space="preserve"> на основании</w:t>
            </w:r>
            <w:r w:rsidRPr="005518CB">
              <w:rPr>
                <w:iCs/>
                <w:sz w:val="18"/>
                <w:szCs w:val="18"/>
              </w:rPr>
              <w:t xml:space="preserve"> / </w:t>
            </w:r>
            <w:r>
              <w:rPr>
                <w:iCs/>
                <w:sz w:val="18"/>
                <w:szCs w:val="18"/>
                <w:lang w:val="en-US"/>
              </w:rPr>
              <w:t>acting</w:t>
            </w:r>
            <w:r w:rsidRPr="005518CB">
              <w:rPr>
                <w:iCs/>
                <w:sz w:val="18"/>
                <w:szCs w:val="18"/>
              </w:rPr>
              <w:t xml:space="preserve"> </w:t>
            </w:r>
            <w:r>
              <w:rPr>
                <w:iCs/>
                <w:sz w:val="18"/>
                <w:szCs w:val="18"/>
                <w:lang w:val="en-US"/>
              </w:rPr>
              <w:t>in</w:t>
            </w:r>
            <w:r w:rsidRPr="005518CB">
              <w:rPr>
                <w:iCs/>
                <w:sz w:val="18"/>
                <w:szCs w:val="18"/>
              </w:rPr>
              <w:t xml:space="preserve"> </w:t>
            </w:r>
            <w:r>
              <w:rPr>
                <w:iCs/>
                <w:sz w:val="18"/>
                <w:szCs w:val="18"/>
                <w:lang w:val="en-US"/>
              </w:rPr>
              <w:t>accordance</w:t>
            </w:r>
            <w:r w:rsidRPr="005518CB">
              <w:rPr>
                <w:iCs/>
                <w:sz w:val="18"/>
                <w:szCs w:val="18"/>
              </w:rPr>
              <w:t xml:space="preserve"> </w:t>
            </w:r>
            <w:r>
              <w:rPr>
                <w:iCs/>
                <w:sz w:val="18"/>
                <w:szCs w:val="18"/>
                <w:lang w:val="en-US"/>
              </w:rPr>
              <w:t>with</w:t>
            </w:r>
          </w:p>
        </w:tc>
      </w:tr>
      <w:tr w:rsidR="00D35B34" w:rsidRPr="00A55EA4" w:rsidTr="00D35B34">
        <w:tc>
          <w:tcPr>
            <w:tcW w:w="10139" w:type="dxa"/>
            <w:gridSpan w:val="3"/>
            <w:tcBorders>
              <w:top w:val="single" w:sz="4" w:space="0" w:color="auto"/>
              <w:bottom w:val="single" w:sz="4" w:space="0" w:color="auto"/>
            </w:tcBorders>
          </w:tcPr>
          <w:p w:rsidR="00D35B34" w:rsidRPr="00C9324E" w:rsidRDefault="00D35B34" w:rsidP="00754029">
            <w:pPr>
              <w:jc w:val="center"/>
              <w:rPr>
                <w:i/>
                <w:sz w:val="18"/>
                <w:szCs w:val="18"/>
              </w:rPr>
            </w:pPr>
          </w:p>
        </w:tc>
      </w:tr>
      <w:tr w:rsidR="00D35B34" w:rsidRPr="00E27C30" w:rsidTr="00D35B34">
        <w:tblPrEx>
          <w:tblBorders>
            <w:insideV w:val="single" w:sz="4" w:space="0" w:color="auto"/>
          </w:tblBorders>
        </w:tblPrEx>
        <w:tc>
          <w:tcPr>
            <w:tcW w:w="5069" w:type="dxa"/>
            <w:gridSpan w:val="2"/>
            <w:tcBorders>
              <w:right w:val="nil"/>
            </w:tcBorders>
          </w:tcPr>
          <w:p w:rsidR="00D35B34" w:rsidRPr="0018000A" w:rsidRDefault="00D35B34" w:rsidP="00754029">
            <w:pPr>
              <w:shd w:val="clear" w:color="auto" w:fill="FFFFFF"/>
              <w:tabs>
                <w:tab w:val="num" w:pos="1567"/>
              </w:tabs>
              <w:spacing w:after="120"/>
              <w:jc w:val="both"/>
              <w:rPr>
                <w:sz w:val="18"/>
                <w:szCs w:val="18"/>
              </w:rPr>
            </w:pPr>
            <w:r w:rsidRPr="0018000A">
              <w:rPr>
                <w:iCs/>
                <w:sz w:val="18"/>
                <w:szCs w:val="18"/>
              </w:rPr>
              <w:t xml:space="preserve">(Клиент), в соответствии со статьей </w:t>
            </w:r>
            <w:r w:rsidRPr="0018000A">
              <w:rPr>
                <w:sz w:val="18"/>
                <w:szCs w:val="18"/>
              </w:rPr>
              <w:t xml:space="preserve">428  Гражданского кодекса  Российской  Федерации  заявляет  о  полном  и безоговорочном  присоединении  к  «Условиям  проведения ПАО РОСБАНК депозитных операций с корпоративными клиентами» (Условия), размещенным на официальном сайте ПАО РОСБАНК (Банк) в информационно-телекоммуникационной сети «Интернет» по адресу </w:t>
            </w:r>
            <w:hyperlink r:id="rId9" w:history="1">
              <w:r w:rsidRPr="0018000A">
                <w:rPr>
                  <w:rStyle w:val="ac"/>
                  <w:rFonts w:eastAsia="Arial Unicode MS"/>
                  <w:sz w:val="18"/>
                  <w:szCs w:val="18"/>
                </w:rPr>
                <w:t>http://www.</w:t>
              </w:r>
              <w:r w:rsidRPr="0018000A">
                <w:rPr>
                  <w:rStyle w:val="ac"/>
                  <w:rFonts w:eastAsia="Arial Unicode MS"/>
                  <w:sz w:val="18"/>
                  <w:szCs w:val="18"/>
                  <w:lang w:val="en-US"/>
                </w:rPr>
                <w:t>rosbank</w:t>
              </w:r>
              <w:r w:rsidRPr="0018000A">
                <w:rPr>
                  <w:rStyle w:val="ac"/>
                  <w:rFonts w:eastAsia="Arial Unicode MS"/>
                  <w:sz w:val="18"/>
                  <w:szCs w:val="18"/>
                </w:rPr>
                <w:t>.ru</w:t>
              </w:r>
            </w:hyperlink>
            <w:r w:rsidRPr="0018000A">
              <w:rPr>
                <w:sz w:val="18"/>
                <w:szCs w:val="18"/>
              </w:rPr>
              <w:t>.</w:t>
            </w:r>
          </w:p>
        </w:tc>
        <w:tc>
          <w:tcPr>
            <w:tcW w:w="5070" w:type="dxa"/>
            <w:tcBorders>
              <w:left w:val="nil"/>
            </w:tcBorders>
          </w:tcPr>
          <w:p w:rsidR="00D35B34" w:rsidRPr="0018000A" w:rsidRDefault="00D35B34" w:rsidP="00754029">
            <w:pPr>
              <w:shd w:val="clear" w:color="auto" w:fill="FFFFFF"/>
              <w:tabs>
                <w:tab w:val="num" w:pos="1567"/>
              </w:tabs>
              <w:spacing w:after="120"/>
              <w:jc w:val="both"/>
              <w:rPr>
                <w:sz w:val="18"/>
                <w:szCs w:val="18"/>
                <w:lang w:val="en-US"/>
              </w:rPr>
            </w:pPr>
            <w:r w:rsidRPr="0018000A">
              <w:rPr>
                <w:sz w:val="18"/>
                <w:szCs w:val="18"/>
                <w:lang w:val="en-US"/>
              </w:rPr>
              <w:t>(the "Client"), in accordance with Article 428 of the Civil Code of the Russian Federation, declares its full and unconditional adherence to the "</w:t>
            </w:r>
            <w:r w:rsidRPr="0018000A">
              <w:rPr>
                <w:rFonts w:eastAsia="Arial Unicode MS"/>
                <w:sz w:val="18"/>
                <w:szCs w:val="18"/>
                <w:lang w:val="en-US"/>
              </w:rPr>
              <w:t>Terms for PJSC ROSBANK of conducting deposit operations with corporate clients</w:t>
            </w:r>
            <w:r w:rsidRPr="0018000A">
              <w:rPr>
                <w:sz w:val="18"/>
                <w:szCs w:val="18"/>
                <w:lang w:val="en-US"/>
              </w:rPr>
              <w:t xml:space="preserve">" (the "Terms") posted on the official website of PJSC ROSBANK (the "Bank") in the information and telecommunication network "Internet" at </w:t>
            </w:r>
            <w:hyperlink r:id="rId10" w:history="1">
              <w:r w:rsidRPr="0018000A">
                <w:rPr>
                  <w:rStyle w:val="ac"/>
                  <w:rFonts w:eastAsia="Arial Unicode MS"/>
                  <w:sz w:val="18"/>
                  <w:szCs w:val="18"/>
                  <w:lang w:val="en-US"/>
                </w:rPr>
                <w:t>http://www.rosbank.ru</w:t>
              </w:r>
            </w:hyperlink>
            <w:r w:rsidRPr="0018000A">
              <w:rPr>
                <w:sz w:val="18"/>
                <w:szCs w:val="18"/>
                <w:lang w:val="en-US"/>
              </w:rPr>
              <w:t>.</w:t>
            </w:r>
          </w:p>
        </w:tc>
      </w:tr>
      <w:tr w:rsidR="00D35B34" w:rsidRPr="00E27C30" w:rsidTr="00D35B34">
        <w:tblPrEx>
          <w:tblBorders>
            <w:insideV w:val="single" w:sz="4" w:space="0" w:color="auto"/>
          </w:tblBorders>
        </w:tblPrEx>
        <w:tc>
          <w:tcPr>
            <w:tcW w:w="5069" w:type="dxa"/>
            <w:gridSpan w:val="2"/>
            <w:tcBorders>
              <w:bottom w:val="nil"/>
              <w:right w:val="nil"/>
            </w:tcBorders>
          </w:tcPr>
          <w:p w:rsidR="00D35B34" w:rsidRPr="0018000A" w:rsidRDefault="00D35B34" w:rsidP="00754029">
            <w:pPr>
              <w:shd w:val="clear" w:color="auto" w:fill="FFFFFF"/>
              <w:tabs>
                <w:tab w:val="num" w:pos="1567"/>
              </w:tabs>
              <w:spacing w:after="120"/>
              <w:jc w:val="both"/>
              <w:rPr>
                <w:bCs/>
                <w:sz w:val="18"/>
                <w:szCs w:val="18"/>
              </w:rPr>
            </w:pPr>
            <w:r w:rsidRPr="0018000A">
              <w:rPr>
                <w:bCs/>
                <w:sz w:val="18"/>
                <w:szCs w:val="18"/>
              </w:rPr>
              <w:t>Подписывая настоящее заявление Клиент:</w:t>
            </w:r>
          </w:p>
          <w:p w:rsidR="00D35B34" w:rsidRPr="0018000A" w:rsidRDefault="00D35B34" w:rsidP="00D35B34">
            <w:pPr>
              <w:pStyle w:val="ad"/>
              <w:numPr>
                <w:ilvl w:val="0"/>
                <w:numId w:val="1"/>
              </w:numPr>
              <w:shd w:val="clear" w:color="auto" w:fill="FFFFFF"/>
              <w:tabs>
                <w:tab w:val="left" w:pos="284"/>
              </w:tabs>
              <w:spacing w:after="120"/>
              <w:ind w:left="0" w:firstLine="0"/>
              <w:jc w:val="both"/>
              <w:rPr>
                <w:sz w:val="18"/>
                <w:szCs w:val="18"/>
              </w:rPr>
            </w:pPr>
            <w:r w:rsidRPr="0018000A">
              <w:rPr>
                <w:sz w:val="18"/>
                <w:szCs w:val="18"/>
              </w:rPr>
              <w:t>подтверждает факт ознакомления с Условиями, понимает их текст и выражает свое согласие с ними;</w:t>
            </w:r>
          </w:p>
          <w:p w:rsidR="00D35B34" w:rsidRPr="0018000A" w:rsidRDefault="00D35B34" w:rsidP="00D35B34">
            <w:pPr>
              <w:pStyle w:val="ad"/>
              <w:numPr>
                <w:ilvl w:val="0"/>
                <w:numId w:val="1"/>
              </w:numPr>
              <w:shd w:val="clear" w:color="auto" w:fill="FFFFFF"/>
              <w:tabs>
                <w:tab w:val="left" w:pos="284"/>
              </w:tabs>
              <w:spacing w:after="120"/>
              <w:ind w:left="0" w:firstLine="0"/>
              <w:jc w:val="both"/>
              <w:rPr>
                <w:sz w:val="18"/>
                <w:szCs w:val="18"/>
              </w:rPr>
            </w:pPr>
            <w:r w:rsidRPr="0018000A">
              <w:rPr>
                <w:sz w:val="18"/>
                <w:szCs w:val="18"/>
              </w:rPr>
              <w:t>не возражает против права Банка в одностороннем порядке вносить изменения и дополнения в Условия;</w:t>
            </w:r>
          </w:p>
          <w:p w:rsidR="00D35B34" w:rsidRPr="0018000A" w:rsidRDefault="00D35B34" w:rsidP="00D35B34">
            <w:pPr>
              <w:pStyle w:val="ad"/>
              <w:numPr>
                <w:ilvl w:val="0"/>
                <w:numId w:val="1"/>
              </w:numPr>
              <w:shd w:val="clear" w:color="auto" w:fill="FFFFFF"/>
              <w:tabs>
                <w:tab w:val="left" w:pos="284"/>
              </w:tabs>
              <w:spacing w:after="120"/>
              <w:ind w:left="0" w:firstLine="0"/>
              <w:jc w:val="both"/>
              <w:rPr>
                <w:sz w:val="18"/>
                <w:szCs w:val="18"/>
              </w:rPr>
            </w:pPr>
            <w:r w:rsidRPr="0018000A">
              <w:rPr>
                <w:sz w:val="18"/>
                <w:szCs w:val="18"/>
              </w:rPr>
              <w:t>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p w:rsidR="00D35B34" w:rsidRPr="0018000A" w:rsidRDefault="00D35B34" w:rsidP="00D35B34">
            <w:pPr>
              <w:pStyle w:val="ad"/>
              <w:numPr>
                <w:ilvl w:val="0"/>
                <w:numId w:val="1"/>
              </w:numPr>
              <w:shd w:val="clear" w:color="auto" w:fill="FFFFFF"/>
              <w:tabs>
                <w:tab w:val="left" w:pos="284"/>
              </w:tabs>
              <w:spacing w:after="120"/>
              <w:ind w:left="0" w:firstLine="0"/>
              <w:jc w:val="both"/>
              <w:rPr>
                <w:sz w:val="18"/>
                <w:szCs w:val="18"/>
              </w:rPr>
            </w:pPr>
            <w:r w:rsidRPr="0018000A">
              <w:rPr>
                <w:sz w:val="18"/>
                <w:szCs w:val="18"/>
              </w:rPr>
              <w:t>понимает, что Банк вправе отказать в приеме настоящего заявления в соответствии с законодательством Российской Федерации без указания причины.</w:t>
            </w:r>
          </w:p>
        </w:tc>
        <w:tc>
          <w:tcPr>
            <w:tcW w:w="5070" w:type="dxa"/>
            <w:tcBorders>
              <w:left w:val="nil"/>
              <w:bottom w:val="nil"/>
            </w:tcBorders>
          </w:tcPr>
          <w:p w:rsidR="00D35B34" w:rsidRPr="0018000A" w:rsidRDefault="00D35B34" w:rsidP="00754029">
            <w:pPr>
              <w:spacing w:after="120"/>
              <w:jc w:val="both"/>
              <w:rPr>
                <w:sz w:val="18"/>
                <w:szCs w:val="18"/>
                <w:lang w:val="en-US"/>
              </w:rPr>
            </w:pPr>
            <w:r w:rsidRPr="0018000A">
              <w:rPr>
                <w:sz w:val="18"/>
                <w:szCs w:val="18"/>
                <w:lang w:val="en-US"/>
              </w:rPr>
              <w:t>By signing this statement the Client:</w:t>
            </w:r>
          </w:p>
          <w:p w:rsidR="00D35B34" w:rsidRPr="0018000A" w:rsidRDefault="00D35B34" w:rsidP="00754029">
            <w:pPr>
              <w:spacing w:after="120"/>
              <w:jc w:val="both"/>
              <w:rPr>
                <w:sz w:val="18"/>
                <w:szCs w:val="18"/>
                <w:lang w:val="en-US"/>
              </w:rPr>
            </w:pPr>
            <w:r w:rsidRPr="0018000A">
              <w:rPr>
                <w:sz w:val="18"/>
                <w:szCs w:val="18"/>
                <w:lang w:val="en-US"/>
              </w:rPr>
              <w:t>- confirms the fact of acquaintance with the Terms, understands their text and expresses its agreement with them;</w:t>
            </w:r>
          </w:p>
          <w:p w:rsidR="00D35B34" w:rsidRPr="0018000A" w:rsidRDefault="00D35B34" w:rsidP="00754029">
            <w:pPr>
              <w:spacing w:after="120"/>
              <w:jc w:val="both"/>
              <w:rPr>
                <w:sz w:val="18"/>
                <w:szCs w:val="18"/>
                <w:lang w:val="en-US"/>
              </w:rPr>
            </w:pPr>
            <w:r w:rsidRPr="0018000A">
              <w:rPr>
                <w:sz w:val="18"/>
                <w:szCs w:val="18"/>
                <w:lang w:val="en-US"/>
              </w:rPr>
              <w:t>- does not object to the Bank's right to unilaterally amend and supplement the Terms;</w:t>
            </w:r>
          </w:p>
          <w:p w:rsidR="00D35B34" w:rsidRPr="0018000A" w:rsidRDefault="00D35B34" w:rsidP="00754029">
            <w:pPr>
              <w:spacing w:after="120"/>
              <w:jc w:val="both"/>
              <w:rPr>
                <w:sz w:val="18"/>
                <w:szCs w:val="18"/>
                <w:lang w:val="en-US"/>
              </w:rPr>
            </w:pPr>
            <w:r w:rsidRPr="0018000A">
              <w:rPr>
                <w:sz w:val="18"/>
                <w:szCs w:val="18"/>
                <w:lang w:val="en-US"/>
              </w:rPr>
              <w:t>- confirms receipt of all necessary decisions and approvals and permits for signing of this statement when their presence is required for this in accordance with the legislation of the Russian Federation and internal documents, as well as the absence of any restrictions on its signature;</w:t>
            </w:r>
          </w:p>
          <w:p w:rsidR="00D35B34" w:rsidRPr="0018000A" w:rsidRDefault="00D35B34" w:rsidP="00754029">
            <w:pPr>
              <w:spacing w:after="120"/>
              <w:jc w:val="both"/>
              <w:rPr>
                <w:sz w:val="18"/>
                <w:szCs w:val="18"/>
                <w:lang w:val="en-US"/>
              </w:rPr>
            </w:pPr>
            <w:r w:rsidRPr="0018000A">
              <w:rPr>
                <w:sz w:val="18"/>
                <w:szCs w:val="18"/>
                <w:lang w:val="en-US"/>
              </w:rPr>
              <w:t>- understands that the Bank is entitled to refuse to accept this statement in accordance with the legislation of the Russian Federation without specifying the reason.</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pStyle w:val="ad"/>
              <w:shd w:val="clear" w:color="auto" w:fill="FFFFFF"/>
              <w:tabs>
                <w:tab w:val="left" w:pos="284"/>
              </w:tabs>
              <w:spacing w:after="120"/>
              <w:ind w:left="0"/>
              <w:jc w:val="both"/>
              <w:rPr>
                <w:sz w:val="18"/>
                <w:szCs w:val="18"/>
              </w:rPr>
            </w:pPr>
            <w:r>
              <w:rPr>
                <w:b/>
                <w:sz w:val="18"/>
                <w:szCs w:val="18"/>
              </w:rPr>
              <w:t>1. ДОПОЛНИТЕЛЬНЫЕ ЗАВЕРЕНИЯ ОБ ОБСТОЯТЕЛЬСТВАХ, ПРЕДОСТАВЛЯЕМЫЕ КЛИЕНТОМ БАНКУ</w:t>
            </w:r>
          </w:p>
        </w:tc>
        <w:tc>
          <w:tcPr>
            <w:tcW w:w="5070" w:type="dxa"/>
            <w:tcBorders>
              <w:left w:val="nil"/>
            </w:tcBorders>
          </w:tcPr>
          <w:p w:rsidR="00D35B34" w:rsidRPr="00700A30" w:rsidRDefault="00D35B34" w:rsidP="00754029">
            <w:pPr>
              <w:spacing w:after="120"/>
              <w:jc w:val="both"/>
              <w:rPr>
                <w:b/>
                <w:sz w:val="18"/>
                <w:szCs w:val="18"/>
              </w:rPr>
            </w:pPr>
            <w:r w:rsidRPr="0018000A">
              <w:rPr>
                <w:b/>
                <w:sz w:val="18"/>
                <w:szCs w:val="18"/>
                <w:lang w:val="en-US"/>
              </w:rPr>
              <w:t xml:space="preserve">1. </w:t>
            </w:r>
            <w:r>
              <w:rPr>
                <w:b/>
                <w:sz w:val="18"/>
                <w:szCs w:val="18"/>
                <w:lang w:val="en-US"/>
              </w:rPr>
              <w:t>ADDITIONAL REPRESENTATIONS, PROVIDED BY THE CLIENT TO THE BANK</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3B172E">
              <w:rPr>
                <w:sz w:val="18"/>
                <w:szCs w:val="18"/>
              </w:rPr>
              <w:t xml:space="preserve">Клиент предоставляет Банку следующие заверения об обстоятельствах, которые действительны на момент заключения </w:t>
            </w:r>
            <w:r w:rsidRPr="008D069F">
              <w:rPr>
                <w:sz w:val="18"/>
                <w:szCs w:val="18"/>
              </w:rPr>
              <w:t>Генерального с</w:t>
            </w:r>
            <w:r w:rsidRPr="003B172E">
              <w:rPr>
                <w:rFonts w:hint="eastAsia"/>
                <w:sz w:val="18"/>
                <w:szCs w:val="18"/>
              </w:rPr>
              <w:t>оглашения</w:t>
            </w:r>
            <w:r w:rsidRPr="003B172E">
              <w:rPr>
                <w:sz w:val="18"/>
                <w:szCs w:val="18"/>
              </w:rPr>
              <w:t xml:space="preserve">, </w:t>
            </w:r>
            <w:r w:rsidRPr="003B172E">
              <w:rPr>
                <w:rFonts w:hint="eastAsia"/>
                <w:sz w:val="18"/>
                <w:szCs w:val="18"/>
              </w:rPr>
              <w:t>а</w:t>
            </w:r>
            <w:r w:rsidRPr="003B172E">
              <w:rPr>
                <w:sz w:val="18"/>
                <w:szCs w:val="18"/>
              </w:rPr>
              <w:t xml:space="preserve"> </w:t>
            </w:r>
            <w:r w:rsidRPr="003B172E">
              <w:rPr>
                <w:rFonts w:hint="eastAsia"/>
                <w:sz w:val="18"/>
                <w:szCs w:val="18"/>
              </w:rPr>
              <w:t>также</w:t>
            </w:r>
            <w:r w:rsidRPr="003B172E">
              <w:rPr>
                <w:sz w:val="18"/>
                <w:szCs w:val="18"/>
              </w:rPr>
              <w:t xml:space="preserve"> </w:t>
            </w:r>
            <w:r w:rsidRPr="003B172E">
              <w:rPr>
                <w:rFonts w:hint="eastAsia"/>
                <w:sz w:val="18"/>
                <w:szCs w:val="18"/>
              </w:rPr>
              <w:t>в</w:t>
            </w:r>
            <w:r w:rsidRPr="003B172E">
              <w:rPr>
                <w:sz w:val="18"/>
                <w:szCs w:val="18"/>
              </w:rPr>
              <w:t xml:space="preserve"> </w:t>
            </w:r>
            <w:r w:rsidRPr="003B172E">
              <w:rPr>
                <w:rFonts w:hint="eastAsia"/>
                <w:sz w:val="18"/>
                <w:szCs w:val="18"/>
              </w:rPr>
              <w:t>течение</w:t>
            </w:r>
            <w:r w:rsidRPr="003B172E">
              <w:rPr>
                <w:sz w:val="18"/>
                <w:szCs w:val="18"/>
              </w:rPr>
              <w:t xml:space="preserve"> </w:t>
            </w:r>
            <w:r w:rsidRPr="003B172E">
              <w:rPr>
                <w:rFonts w:hint="eastAsia"/>
                <w:sz w:val="18"/>
                <w:szCs w:val="18"/>
              </w:rPr>
              <w:t>срока</w:t>
            </w:r>
            <w:r w:rsidRPr="003B172E">
              <w:rPr>
                <w:sz w:val="18"/>
                <w:szCs w:val="18"/>
              </w:rPr>
              <w:t xml:space="preserve"> </w:t>
            </w:r>
            <w:r w:rsidRPr="003B172E">
              <w:rPr>
                <w:rFonts w:hint="eastAsia"/>
                <w:sz w:val="18"/>
                <w:szCs w:val="18"/>
              </w:rPr>
              <w:t>его</w:t>
            </w:r>
            <w:r w:rsidRPr="003B172E">
              <w:rPr>
                <w:sz w:val="18"/>
                <w:szCs w:val="18"/>
              </w:rPr>
              <w:t xml:space="preserve"> </w:t>
            </w:r>
            <w:r w:rsidRPr="003B172E">
              <w:rPr>
                <w:rFonts w:hint="eastAsia"/>
                <w:sz w:val="18"/>
                <w:szCs w:val="18"/>
              </w:rPr>
              <w:t>действия</w:t>
            </w:r>
            <w:r w:rsidRPr="003B172E">
              <w:rPr>
                <w:sz w:val="18"/>
                <w:szCs w:val="18"/>
              </w:rPr>
              <w:t>:</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The Client provides the Bank with the following representations, which are valid as of the moment of the Master Agreement execution as well as within its whole term:</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3B172E">
              <w:rPr>
                <w:sz w:val="18"/>
                <w:szCs w:val="18"/>
              </w:rPr>
              <w:t>(а) </w:t>
            </w:r>
            <w:r w:rsidRPr="003B172E">
              <w:rPr>
                <w:rFonts w:hint="eastAsia"/>
                <w:sz w:val="18"/>
                <w:szCs w:val="18"/>
              </w:rPr>
              <w:t>Клиент</w:t>
            </w:r>
            <w:r w:rsidRPr="003B172E">
              <w:rPr>
                <w:sz w:val="18"/>
                <w:szCs w:val="18"/>
              </w:rPr>
              <w:t xml:space="preserve"> </w:t>
            </w:r>
            <w:r w:rsidR="00926868">
              <w:rPr>
                <w:rFonts w:hint="eastAsia"/>
                <w:sz w:val="18"/>
                <w:szCs w:val="18"/>
              </w:rPr>
              <w:t>признает себя</w:t>
            </w:r>
            <w:r w:rsidRPr="003B172E">
              <w:rPr>
                <w:sz w:val="18"/>
                <w:szCs w:val="18"/>
              </w:rPr>
              <w:t xml:space="preserve"> </w:t>
            </w:r>
            <w:r w:rsidRPr="003B172E">
              <w:rPr>
                <w:rFonts w:hint="eastAsia"/>
                <w:sz w:val="18"/>
                <w:szCs w:val="18"/>
              </w:rPr>
              <w:t>лицом</w:t>
            </w:r>
            <w:r w:rsidRPr="003B172E">
              <w:rPr>
                <w:sz w:val="18"/>
                <w:szCs w:val="18"/>
              </w:rPr>
              <w:t xml:space="preserve">, </w:t>
            </w:r>
            <w:r w:rsidRPr="003B172E">
              <w:rPr>
                <w:rFonts w:hint="eastAsia"/>
                <w:sz w:val="18"/>
                <w:szCs w:val="18"/>
              </w:rPr>
              <w:t>имеющим</w:t>
            </w:r>
            <w:r w:rsidRPr="003B172E">
              <w:rPr>
                <w:sz w:val="18"/>
                <w:szCs w:val="18"/>
              </w:rPr>
              <w:t xml:space="preserve"> </w:t>
            </w:r>
            <w:r w:rsidRPr="003B172E">
              <w:rPr>
                <w:rFonts w:hint="eastAsia"/>
                <w:sz w:val="18"/>
                <w:szCs w:val="18"/>
              </w:rPr>
              <w:t>фактическое</w:t>
            </w:r>
            <w:r w:rsidRPr="003B172E">
              <w:rPr>
                <w:sz w:val="18"/>
                <w:szCs w:val="18"/>
              </w:rPr>
              <w:t xml:space="preserve"> </w:t>
            </w:r>
            <w:r w:rsidRPr="003B172E">
              <w:rPr>
                <w:rFonts w:hint="eastAsia"/>
                <w:sz w:val="18"/>
                <w:szCs w:val="18"/>
              </w:rPr>
              <w:t>право</w:t>
            </w:r>
            <w:r w:rsidRPr="003B172E">
              <w:rPr>
                <w:sz w:val="18"/>
                <w:szCs w:val="18"/>
              </w:rPr>
              <w:t xml:space="preserve"> </w:t>
            </w:r>
            <w:r w:rsidRPr="003B172E">
              <w:rPr>
                <w:rFonts w:hint="eastAsia"/>
                <w:sz w:val="18"/>
                <w:szCs w:val="18"/>
              </w:rPr>
              <w:t>на</w:t>
            </w:r>
            <w:r w:rsidRPr="003B172E">
              <w:rPr>
                <w:sz w:val="18"/>
                <w:szCs w:val="18"/>
              </w:rPr>
              <w:t xml:space="preserve"> </w:t>
            </w:r>
            <w:r w:rsidRPr="003B172E">
              <w:rPr>
                <w:rFonts w:hint="eastAsia"/>
                <w:sz w:val="18"/>
                <w:szCs w:val="18"/>
              </w:rPr>
              <w:t>получение</w:t>
            </w:r>
            <w:r w:rsidRPr="003B172E">
              <w:rPr>
                <w:sz w:val="18"/>
                <w:szCs w:val="18"/>
              </w:rPr>
              <w:t xml:space="preserve"> </w:t>
            </w:r>
            <w:r w:rsidRPr="003B172E">
              <w:rPr>
                <w:rFonts w:hint="eastAsia"/>
                <w:sz w:val="18"/>
                <w:szCs w:val="18"/>
              </w:rPr>
              <w:t>дохода</w:t>
            </w:r>
            <w:r w:rsidRPr="003B172E">
              <w:rPr>
                <w:sz w:val="18"/>
                <w:szCs w:val="18"/>
              </w:rPr>
              <w:t xml:space="preserve"> </w:t>
            </w:r>
            <w:r w:rsidRPr="003B172E">
              <w:rPr>
                <w:rFonts w:hint="eastAsia"/>
                <w:sz w:val="18"/>
                <w:szCs w:val="18"/>
              </w:rPr>
              <w:t>от</w:t>
            </w:r>
            <w:r w:rsidRPr="003B172E">
              <w:rPr>
                <w:sz w:val="18"/>
                <w:szCs w:val="18"/>
              </w:rPr>
              <w:t xml:space="preserve"> </w:t>
            </w:r>
            <w:r w:rsidRPr="003B172E">
              <w:rPr>
                <w:rFonts w:hint="eastAsia"/>
                <w:sz w:val="18"/>
                <w:szCs w:val="18"/>
              </w:rPr>
              <w:t>Банка</w:t>
            </w:r>
            <w:r w:rsidRPr="003B172E">
              <w:rPr>
                <w:sz w:val="18"/>
                <w:szCs w:val="18"/>
              </w:rPr>
              <w:t xml:space="preserve">, </w:t>
            </w:r>
            <w:r w:rsidRPr="003B172E">
              <w:rPr>
                <w:rFonts w:hint="eastAsia"/>
                <w:sz w:val="18"/>
                <w:szCs w:val="18"/>
              </w:rPr>
              <w:t>а</w:t>
            </w:r>
            <w:r w:rsidRPr="003B172E">
              <w:rPr>
                <w:sz w:val="18"/>
                <w:szCs w:val="18"/>
              </w:rPr>
              <w:t xml:space="preserve"> </w:t>
            </w:r>
            <w:r w:rsidRPr="003B172E">
              <w:rPr>
                <w:rFonts w:hint="eastAsia"/>
                <w:sz w:val="18"/>
                <w:szCs w:val="18"/>
              </w:rPr>
              <w:t>также</w:t>
            </w:r>
            <w:r w:rsidRPr="003B172E">
              <w:rPr>
                <w:sz w:val="18"/>
                <w:szCs w:val="18"/>
              </w:rPr>
              <w:t xml:space="preserve"> </w:t>
            </w:r>
            <w:r w:rsidRPr="003B172E">
              <w:rPr>
                <w:rFonts w:hint="eastAsia"/>
                <w:sz w:val="18"/>
                <w:szCs w:val="18"/>
              </w:rPr>
              <w:t>имеет</w:t>
            </w:r>
            <w:r w:rsidRPr="003B172E">
              <w:rPr>
                <w:sz w:val="18"/>
                <w:szCs w:val="18"/>
              </w:rPr>
              <w:t xml:space="preserve"> </w:t>
            </w:r>
            <w:r w:rsidRPr="003B172E">
              <w:rPr>
                <w:rFonts w:hint="eastAsia"/>
                <w:sz w:val="18"/>
                <w:szCs w:val="18"/>
              </w:rPr>
              <w:t>право</w:t>
            </w:r>
            <w:r w:rsidRPr="003B172E">
              <w:rPr>
                <w:sz w:val="18"/>
                <w:szCs w:val="18"/>
              </w:rPr>
              <w:t xml:space="preserve"> </w:t>
            </w:r>
            <w:r w:rsidRPr="003B172E">
              <w:rPr>
                <w:rFonts w:hint="eastAsia"/>
                <w:sz w:val="18"/>
                <w:szCs w:val="18"/>
              </w:rPr>
              <w:t>самостоятельно</w:t>
            </w:r>
            <w:r w:rsidRPr="003B172E">
              <w:rPr>
                <w:sz w:val="18"/>
                <w:szCs w:val="18"/>
              </w:rPr>
              <w:t xml:space="preserve"> </w:t>
            </w:r>
            <w:r w:rsidRPr="003B172E">
              <w:rPr>
                <w:rFonts w:hint="eastAsia"/>
                <w:sz w:val="18"/>
                <w:szCs w:val="18"/>
              </w:rPr>
              <w:t>пользоваться</w:t>
            </w:r>
            <w:r w:rsidRPr="003B172E">
              <w:rPr>
                <w:sz w:val="18"/>
                <w:szCs w:val="18"/>
              </w:rPr>
              <w:t xml:space="preserve"> </w:t>
            </w:r>
            <w:r w:rsidRPr="003B172E">
              <w:rPr>
                <w:rFonts w:hint="eastAsia"/>
                <w:sz w:val="18"/>
                <w:szCs w:val="18"/>
              </w:rPr>
              <w:t>и</w:t>
            </w:r>
            <w:r w:rsidRPr="003B172E">
              <w:rPr>
                <w:sz w:val="18"/>
                <w:szCs w:val="18"/>
              </w:rPr>
              <w:t xml:space="preserve"> (</w:t>
            </w:r>
            <w:r w:rsidRPr="003B172E">
              <w:rPr>
                <w:rFonts w:hint="eastAsia"/>
                <w:sz w:val="18"/>
                <w:szCs w:val="18"/>
              </w:rPr>
              <w:t>или</w:t>
            </w:r>
            <w:r w:rsidRPr="003B172E">
              <w:rPr>
                <w:sz w:val="18"/>
                <w:szCs w:val="18"/>
              </w:rPr>
              <w:t xml:space="preserve">) </w:t>
            </w:r>
            <w:r w:rsidRPr="003B172E">
              <w:rPr>
                <w:rFonts w:hint="eastAsia"/>
                <w:sz w:val="18"/>
                <w:szCs w:val="18"/>
              </w:rPr>
              <w:t>распоряжаться</w:t>
            </w:r>
            <w:r w:rsidRPr="003B172E">
              <w:rPr>
                <w:sz w:val="18"/>
                <w:szCs w:val="18"/>
              </w:rPr>
              <w:t xml:space="preserve"> </w:t>
            </w:r>
            <w:r w:rsidRPr="003B172E">
              <w:rPr>
                <w:rFonts w:hint="eastAsia"/>
                <w:sz w:val="18"/>
                <w:szCs w:val="18"/>
              </w:rPr>
              <w:lastRenderedPageBreak/>
              <w:t>этим</w:t>
            </w:r>
            <w:r w:rsidRPr="003B172E">
              <w:rPr>
                <w:sz w:val="18"/>
                <w:szCs w:val="18"/>
              </w:rPr>
              <w:t xml:space="preserve"> </w:t>
            </w:r>
            <w:r w:rsidRPr="003B172E">
              <w:rPr>
                <w:rFonts w:hint="eastAsia"/>
                <w:sz w:val="18"/>
                <w:szCs w:val="18"/>
              </w:rPr>
              <w:t>доходом</w:t>
            </w:r>
            <w:r w:rsidRPr="003B172E">
              <w:rPr>
                <w:sz w:val="18"/>
                <w:szCs w:val="18"/>
              </w:rPr>
              <w:t xml:space="preserve">, </w:t>
            </w:r>
            <w:r w:rsidRPr="003B172E">
              <w:rPr>
                <w:rFonts w:hint="eastAsia"/>
                <w:sz w:val="18"/>
                <w:szCs w:val="18"/>
              </w:rPr>
              <w:t>полученным</w:t>
            </w:r>
            <w:r w:rsidRPr="003B172E">
              <w:rPr>
                <w:sz w:val="18"/>
                <w:szCs w:val="18"/>
              </w:rPr>
              <w:t xml:space="preserve"> </w:t>
            </w:r>
            <w:r w:rsidRPr="003B172E">
              <w:rPr>
                <w:rFonts w:hint="eastAsia"/>
                <w:sz w:val="18"/>
                <w:szCs w:val="18"/>
              </w:rPr>
              <w:t>на</w:t>
            </w:r>
            <w:r w:rsidRPr="003B172E">
              <w:rPr>
                <w:sz w:val="18"/>
                <w:szCs w:val="18"/>
              </w:rPr>
              <w:t xml:space="preserve"> </w:t>
            </w:r>
            <w:r w:rsidRPr="003B172E">
              <w:rPr>
                <w:rFonts w:hint="eastAsia"/>
                <w:sz w:val="18"/>
                <w:szCs w:val="18"/>
              </w:rPr>
              <w:t>основании</w:t>
            </w:r>
            <w:r w:rsidRPr="003B172E">
              <w:rPr>
                <w:sz w:val="18"/>
                <w:szCs w:val="18"/>
              </w:rPr>
              <w:t xml:space="preserve"> </w:t>
            </w:r>
            <w:r w:rsidRPr="003B172E">
              <w:rPr>
                <w:rFonts w:hint="eastAsia"/>
                <w:sz w:val="18"/>
                <w:szCs w:val="18"/>
              </w:rPr>
              <w:t>настоящего</w:t>
            </w:r>
            <w:r w:rsidRPr="003B172E">
              <w:rPr>
                <w:sz w:val="18"/>
                <w:szCs w:val="18"/>
              </w:rPr>
              <w:t xml:space="preserve"> </w:t>
            </w:r>
            <w:r w:rsidRPr="008D069F">
              <w:rPr>
                <w:sz w:val="18"/>
                <w:szCs w:val="18"/>
              </w:rPr>
              <w:t xml:space="preserve">Генерального </w:t>
            </w:r>
            <w:r>
              <w:rPr>
                <w:sz w:val="18"/>
                <w:szCs w:val="18"/>
              </w:rPr>
              <w:t>с</w:t>
            </w:r>
            <w:r w:rsidRPr="003B172E">
              <w:rPr>
                <w:rFonts w:hint="eastAsia"/>
                <w:sz w:val="18"/>
                <w:szCs w:val="18"/>
              </w:rPr>
              <w:t>оглашения</w:t>
            </w:r>
            <w:r w:rsidRPr="003B172E">
              <w:rPr>
                <w:sz w:val="18"/>
                <w:szCs w:val="18"/>
              </w:rPr>
              <w:t xml:space="preserve"> </w:t>
            </w:r>
            <w:r w:rsidRPr="003B172E">
              <w:rPr>
                <w:rFonts w:hint="eastAsia"/>
                <w:sz w:val="18"/>
                <w:szCs w:val="18"/>
              </w:rPr>
              <w:t>в</w:t>
            </w:r>
            <w:r w:rsidRPr="003B172E">
              <w:rPr>
                <w:sz w:val="18"/>
                <w:szCs w:val="18"/>
              </w:rPr>
              <w:t xml:space="preserve"> </w:t>
            </w:r>
            <w:r w:rsidRPr="003B172E">
              <w:rPr>
                <w:rFonts w:hint="eastAsia"/>
                <w:sz w:val="18"/>
                <w:szCs w:val="18"/>
              </w:rPr>
              <w:t>значении</w:t>
            </w:r>
            <w:r w:rsidRPr="003B172E">
              <w:rPr>
                <w:sz w:val="18"/>
                <w:szCs w:val="18"/>
              </w:rPr>
              <w:t xml:space="preserve"> </w:t>
            </w:r>
            <w:r w:rsidRPr="003B172E">
              <w:rPr>
                <w:rFonts w:hint="eastAsia"/>
                <w:sz w:val="18"/>
                <w:szCs w:val="18"/>
              </w:rPr>
              <w:t>ст</w:t>
            </w:r>
            <w:r w:rsidRPr="003B172E">
              <w:rPr>
                <w:sz w:val="18"/>
                <w:szCs w:val="18"/>
              </w:rPr>
              <w:t xml:space="preserve">. 7 </w:t>
            </w:r>
            <w:r w:rsidRPr="003B172E">
              <w:rPr>
                <w:rFonts w:hint="eastAsia"/>
                <w:sz w:val="18"/>
                <w:szCs w:val="18"/>
              </w:rPr>
              <w:t>Налогового</w:t>
            </w:r>
            <w:r w:rsidRPr="003B172E">
              <w:rPr>
                <w:sz w:val="18"/>
                <w:szCs w:val="18"/>
              </w:rPr>
              <w:t xml:space="preserve"> </w:t>
            </w:r>
            <w:r w:rsidRPr="003B172E">
              <w:rPr>
                <w:rFonts w:hint="eastAsia"/>
                <w:sz w:val="18"/>
                <w:szCs w:val="18"/>
              </w:rPr>
              <w:t>кодекса</w:t>
            </w:r>
            <w:r w:rsidRPr="003B172E">
              <w:rPr>
                <w:sz w:val="18"/>
                <w:szCs w:val="18"/>
              </w:rPr>
              <w:t xml:space="preserve"> </w:t>
            </w:r>
            <w:r w:rsidRPr="003B172E">
              <w:rPr>
                <w:rFonts w:hint="eastAsia"/>
                <w:sz w:val="18"/>
                <w:szCs w:val="18"/>
              </w:rPr>
              <w:t>Российской</w:t>
            </w:r>
            <w:r w:rsidRPr="003B172E">
              <w:rPr>
                <w:sz w:val="18"/>
                <w:szCs w:val="18"/>
              </w:rPr>
              <w:t xml:space="preserve"> </w:t>
            </w:r>
            <w:r w:rsidRPr="003B172E">
              <w:rPr>
                <w:rFonts w:hint="eastAsia"/>
                <w:sz w:val="18"/>
                <w:szCs w:val="18"/>
              </w:rPr>
              <w:t>Федерации</w:t>
            </w:r>
            <w:r w:rsidRPr="003B172E">
              <w:rPr>
                <w:sz w:val="18"/>
                <w:szCs w:val="18"/>
              </w:rPr>
              <w:t xml:space="preserve"> (</w:t>
            </w:r>
            <w:r w:rsidRPr="003B172E">
              <w:rPr>
                <w:rFonts w:hint="eastAsia"/>
                <w:sz w:val="18"/>
                <w:szCs w:val="18"/>
              </w:rPr>
              <w:t>далее</w:t>
            </w:r>
            <w:r w:rsidRPr="003B172E">
              <w:rPr>
                <w:sz w:val="18"/>
                <w:szCs w:val="18"/>
              </w:rPr>
              <w:t xml:space="preserve"> – «</w:t>
            </w:r>
            <w:r w:rsidRPr="003B172E">
              <w:rPr>
                <w:rFonts w:hint="eastAsia"/>
                <w:sz w:val="18"/>
                <w:szCs w:val="18"/>
              </w:rPr>
              <w:t>НК</w:t>
            </w:r>
            <w:r w:rsidRPr="003B172E">
              <w:rPr>
                <w:sz w:val="18"/>
                <w:szCs w:val="18"/>
              </w:rPr>
              <w:t xml:space="preserve"> </w:t>
            </w:r>
            <w:r w:rsidRPr="003B172E">
              <w:rPr>
                <w:rFonts w:hint="eastAsia"/>
                <w:sz w:val="18"/>
                <w:szCs w:val="18"/>
              </w:rPr>
              <w:t>РФ»</w:t>
            </w:r>
            <w:r w:rsidRPr="003B172E">
              <w:rPr>
                <w:sz w:val="18"/>
                <w:szCs w:val="18"/>
              </w:rPr>
              <w:t xml:space="preserve">), </w:t>
            </w:r>
            <w:r w:rsidRPr="003B172E">
              <w:rPr>
                <w:rFonts w:hint="eastAsia"/>
                <w:sz w:val="18"/>
                <w:szCs w:val="18"/>
              </w:rPr>
              <w:t>а</w:t>
            </w:r>
            <w:r w:rsidRPr="003B172E">
              <w:rPr>
                <w:sz w:val="18"/>
                <w:szCs w:val="18"/>
              </w:rPr>
              <w:t xml:space="preserve"> </w:t>
            </w:r>
            <w:r w:rsidRPr="003B172E">
              <w:rPr>
                <w:rFonts w:hint="eastAsia"/>
                <w:sz w:val="18"/>
                <w:szCs w:val="18"/>
              </w:rPr>
              <w:t>также</w:t>
            </w:r>
            <w:r w:rsidRPr="003B172E">
              <w:rPr>
                <w:sz w:val="18"/>
                <w:szCs w:val="18"/>
              </w:rPr>
              <w:t xml:space="preserve"> </w:t>
            </w:r>
            <w:r w:rsidRPr="003B172E">
              <w:rPr>
                <w:rFonts w:hint="eastAsia"/>
                <w:sz w:val="18"/>
                <w:szCs w:val="18"/>
              </w:rPr>
              <w:t>в</w:t>
            </w:r>
            <w:r w:rsidRPr="003B172E">
              <w:rPr>
                <w:sz w:val="18"/>
                <w:szCs w:val="18"/>
              </w:rPr>
              <w:t xml:space="preserve"> </w:t>
            </w:r>
            <w:r w:rsidRPr="003B172E">
              <w:rPr>
                <w:rFonts w:hint="eastAsia"/>
                <w:sz w:val="18"/>
                <w:szCs w:val="18"/>
              </w:rPr>
              <w:t>значении</w:t>
            </w:r>
          </w:p>
          <w:p w:rsidR="00D35B34" w:rsidRPr="008D069F" w:rsidRDefault="00D35B34" w:rsidP="00754029">
            <w:pPr>
              <w:spacing w:after="120"/>
              <w:jc w:val="both"/>
              <w:rPr>
                <w:sz w:val="18"/>
                <w:szCs w:val="18"/>
              </w:rPr>
            </w:pPr>
            <w:r w:rsidRPr="00D35B34">
              <w:rPr>
                <w:sz w:val="18"/>
                <w:szCs w:val="18"/>
              </w:rPr>
              <w:t>________________________________________________________________________________________________________________________________________________________________________________________________________________________________________________</w:t>
            </w:r>
            <w:r w:rsidRPr="003B172E">
              <w:rPr>
                <w:sz w:val="18"/>
                <w:szCs w:val="18"/>
              </w:rPr>
              <w:t xml:space="preserve"> </w:t>
            </w:r>
          </w:p>
          <w:p w:rsidR="00D35B34" w:rsidRPr="003B172E" w:rsidRDefault="00D35B34" w:rsidP="00754029">
            <w:pPr>
              <w:spacing w:after="120"/>
              <w:jc w:val="center"/>
              <w:rPr>
                <w:sz w:val="18"/>
                <w:szCs w:val="18"/>
              </w:rPr>
            </w:pPr>
            <w:r w:rsidRPr="003B172E">
              <w:rPr>
                <w:i/>
                <w:sz w:val="18"/>
                <w:szCs w:val="18"/>
              </w:rPr>
              <w:t xml:space="preserve">(необходимо </w:t>
            </w:r>
            <w:r w:rsidRPr="008D069F">
              <w:rPr>
                <w:i/>
                <w:sz w:val="18"/>
                <w:szCs w:val="18"/>
              </w:rPr>
              <w:t xml:space="preserve">указать наименование соответствующего международного договора об избежании двойного налогообложения, заключенного между РФ и </w:t>
            </w:r>
            <w:r>
              <w:rPr>
                <w:i/>
                <w:sz w:val="18"/>
                <w:szCs w:val="18"/>
              </w:rPr>
              <w:t>страной инкорпорации</w:t>
            </w:r>
            <w:r w:rsidRPr="008D069F">
              <w:rPr>
                <w:i/>
                <w:sz w:val="18"/>
                <w:szCs w:val="18"/>
              </w:rPr>
              <w:t xml:space="preserve"> Клиент</w:t>
            </w:r>
            <w:r>
              <w:rPr>
                <w:i/>
                <w:sz w:val="18"/>
                <w:szCs w:val="18"/>
              </w:rPr>
              <w:t>а</w:t>
            </w:r>
            <w:r w:rsidRPr="003B172E">
              <w:rPr>
                <w:i/>
                <w:sz w:val="18"/>
                <w:szCs w:val="18"/>
              </w:rPr>
              <w:t>)</w:t>
            </w:r>
          </w:p>
          <w:p w:rsidR="00D35B34" w:rsidRPr="0018000A" w:rsidRDefault="00D35B34" w:rsidP="00754029">
            <w:pPr>
              <w:spacing w:after="120"/>
              <w:jc w:val="both"/>
              <w:rPr>
                <w:sz w:val="18"/>
                <w:szCs w:val="18"/>
              </w:rPr>
            </w:pPr>
            <w:r w:rsidRPr="003B172E">
              <w:rPr>
                <w:sz w:val="18"/>
                <w:szCs w:val="18"/>
              </w:rPr>
              <w:t>(</w:t>
            </w:r>
            <w:r w:rsidRPr="003B172E">
              <w:rPr>
                <w:rFonts w:hint="eastAsia"/>
                <w:sz w:val="18"/>
                <w:szCs w:val="18"/>
              </w:rPr>
              <w:t>далее</w:t>
            </w:r>
            <w:r w:rsidRPr="003B172E">
              <w:rPr>
                <w:sz w:val="18"/>
                <w:szCs w:val="18"/>
              </w:rPr>
              <w:t xml:space="preserve"> – «</w:t>
            </w:r>
            <w:r w:rsidRPr="003B172E">
              <w:rPr>
                <w:rFonts w:hint="eastAsia"/>
                <w:sz w:val="18"/>
                <w:szCs w:val="18"/>
              </w:rPr>
              <w:t>Соглашение</w:t>
            </w:r>
            <w:r w:rsidRPr="003B172E">
              <w:rPr>
                <w:sz w:val="18"/>
                <w:szCs w:val="18"/>
              </w:rPr>
              <w:t xml:space="preserve"> </w:t>
            </w:r>
            <w:r w:rsidRPr="003B172E">
              <w:rPr>
                <w:rFonts w:hint="eastAsia"/>
                <w:sz w:val="18"/>
                <w:szCs w:val="18"/>
              </w:rPr>
              <w:t>об</w:t>
            </w:r>
            <w:r w:rsidRPr="003B172E">
              <w:rPr>
                <w:sz w:val="18"/>
                <w:szCs w:val="18"/>
              </w:rPr>
              <w:t xml:space="preserve"> </w:t>
            </w:r>
            <w:r w:rsidRPr="003B172E">
              <w:rPr>
                <w:rFonts w:hint="eastAsia"/>
                <w:sz w:val="18"/>
                <w:szCs w:val="18"/>
              </w:rPr>
              <w:t>избежании</w:t>
            </w:r>
            <w:r w:rsidRPr="003B172E">
              <w:rPr>
                <w:sz w:val="18"/>
                <w:szCs w:val="18"/>
              </w:rPr>
              <w:t xml:space="preserve"> </w:t>
            </w:r>
            <w:r w:rsidRPr="003B172E">
              <w:rPr>
                <w:rFonts w:hint="eastAsia"/>
                <w:sz w:val="18"/>
                <w:szCs w:val="18"/>
              </w:rPr>
              <w:t>ДН</w:t>
            </w:r>
            <w:r w:rsidRPr="003B172E">
              <w:rPr>
                <w:sz w:val="18"/>
                <w:szCs w:val="18"/>
              </w:rPr>
              <w:t>»);</w:t>
            </w:r>
          </w:p>
        </w:tc>
        <w:tc>
          <w:tcPr>
            <w:tcW w:w="5070" w:type="dxa"/>
            <w:tcBorders>
              <w:left w:val="nil"/>
            </w:tcBorders>
          </w:tcPr>
          <w:p w:rsidR="00D35B34" w:rsidRDefault="00D35B34" w:rsidP="00754029">
            <w:pPr>
              <w:spacing w:after="120"/>
              <w:jc w:val="both"/>
              <w:rPr>
                <w:sz w:val="18"/>
                <w:szCs w:val="18"/>
                <w:lang w:val="en-US"/>
              </w:rPr>
            </w:pPr>
            <w:r>
              <w:rPr>
                <w:sz w:val="18"/>
                <w:szCs w:val="18"/>
                <w:lang w:val="en-US"/>
              </w:rPr>
              <w:lastRenderedPageBreak/>
              <w:t xml:space="preserve">(a) The Client </w:t>
            </w:r>
            <w:r w:rsidR="00E27C30" w:rsidRPr="00E27C30">
              <w:rPr>
                <w:sz w:val="18"/>
                <w:szCs w:val="18"/>
                <w:lang w:val="en-US"/>
              </w:rPr>
              <w:t xml:space="preserve">shall recognize </w:t>
            </w:r>
            <w:r w:rsidR="00926868">
              <w:rPr>
                <w:sz w:val="18"/>
                <w:szCs w:val="18"/>
                <w:lang w:val="en-US"/>
              </w:rPr>
              <w:t>himself as</w:t>
            </w:r>
            <w:r>
              <w:rPr>
                <w:sz w:val="18"/>
                <w:szCs w:val="18"/>
                <w:lang w:val="en-US"/>
              </w:rPr>
              <w:t xml:space="preserve"> the person that has the factual right to receive income from the Bank and also has the right to independently use and (or) manage this income, </w:t>
            </w:r>
            <w:r>
              <w:rPr>
                <w:sz w:val="18"/>
                <w:szCs w:val="18"/>
                <w:lang w:val="en-US"/>
              </w:rPr>
              <w:lastRenderedPageBreak/>
              <w:t xml:space="preserve">received in accordance with this Master Agreement within the meaning of article 7 of the Tax Code of the Russian Federation (hereinafter – the “Tax Code”), as well as within the meaning of </w:t>
            </w:r>
          </w:p>
          <w:p w:rsidR="00D35B34" w:rsidRDefault="00D35B34" w:rsidP="00754029">
            <w:pPr>
              <w:spacing w:after="120"/>
              <w:jc w:val="both"/>
              <w:rPr>
                <w:sz w:val="18"/>
                <w:szCs w:val="18"/>
                <w:lang w:val="en-US"/>
              </w:rPr>
            </w:pPr>
            <w:r>
              <w:rPr>
                <w:sz w:val="18"/>
                <w:szCs w:val="18"/>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D35B34" w:rsidRDefault="00D35B34" w:rsidP="00754029">
            <w:pPr>
              <w:spacing w:after="120"/>
              <w:jc w:val="center"/>
              <w:rPr>
                <w:i/>
                <w:sz w:val="18"/>
                <w:szCs w:val="18"/>
                <w:lang w:val="en-US"/>
              </w:rPr>
            </w:pPr>
            <w:r>
              <w:rPr>
                <w:i/>
                <w:sz w:val="18"/>
                <w:szCs w:val="18"/>
                <w:lang w:val="en-US"/>
              </w:rPr>
              <w:t>(necessary to specify the name of the relevant international agreement on avoidance of double taxation, entered into between the Russian Federation and the country of Client’s incorporation)</w:t>
            </w:r>
          </w:p>
          <w:p w:rsidR="00D35B34" w:rsidRPr="0018000A" w:rsidRDefault="00D35B34" w:rsidP="00754029">
            <w:pPr>
              <w:spacing w:after="120"/>
              <w:jc w:val="both"/>
              <w:rPr>
                <w:sz w:val="18"/>
                <w:szCs w:val="18"/>
                <w:lang w:val="en-US"/>
              </w:rPr>
            </w:pPr>
            <w:r>
              <w:rPr>
                <w:sz w:val="18"/>
                <w:szCs w:val="18"/>
                <w:lang w:val="en-US"/>
              </w:rPr>
              <w:t>(hereinafter – the “Agreement on Double Taxation Avoidance”);</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3B172E">
              <w:rPr>
                <w:sz w:val="18"/>
                <w:szCs w:val="18"/>
              </w:rPr>
              <w:lastRenderedPageBreak/>
              <w:t xml:space="preserve">(б) Клиент предоставил в адрес Банка  подтверждение заверений, указанных в </w:t>
            </w:r>
            <w:r w:rsidRPr="008D069F">
              <w:rPr>
                <w:sz w:val="18"/>
                <w:szCs w:val="18"/>
              </w:rPr>
              <w:t>подпункте</w:t>
            </w:r>
            <w:r w:rsidRPr="003B172E">
              <w:rPr>
                <w:sz w:val="18"/>
                <w:szCs w:val="18"/>
              </w:rPr>
              <w:t xml:space="preserve"> (а)</w:t>
            </w:r>
            <w:r w:rsidRPr="008D069F">
              <w:rPr>
                <w:sz w:val="18"/>
                <w:szCs w:val="18"/>
              </w:rPr>
              <w:t xml:space="preserve"> пункта 1</w:t>
            </w:r>
            <w:r w:rsidRPr="003B172E">
              <w:rPr>
                <w:sz w:val="18"/>
                <w:szCs w:val="18"/>
              </w:rPr>
              <w:t xml:space="preserve"> настоящего Заявления выше, с учетом выполняемых Клиентом функций как лица, имеющего фактическое право на получение дохода от ПАО РОСБАНК, а также принимаемых им рисков, по </w:t>
            </w:r>
            <w:r w:rsidRPr="008D069F">
              <w:rPr>
                <w:sz w:val="18"/>
                <w:szCs w:val="18"/>
              </w:rPr>
              <w:t>Генеральному с</w:t>
            </w:r>
            <w:r w:rsidRPr="003B172E">
              <w:rPr>
                <w:sz w:val="18"/>
                <w:szCs w:val="18"/>
              </w:rPr>
              <w:t>оглашению в значении норм ст. 7 НК РФ и в значении Соглашения об избежании ДН;</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 xml:space="preserve">(b) The Client has provided the Bank with the confirmation of representations given above in sub-clause (a) of clause 1 of this Application, taking into account the functions performed by the Client as a person that has the factual right to receive income from PJSC ROSBANK and the risks accepted by the client, in accordance with the Master Agreement within the meaning of article 7 of the Tax Code and the Agreement on Double Taxation Avoidance; </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spacing w:after="120"/>
              <w:jc w:val="both"/>
              <w:rPr>
                <w:sz w:val="18"/>
                <w:szCs w:val="18"/>
              </w:rPr>
            </w:pPr>
            <w:r w:rsidRPr="003B172E">
              <w:rPr>
                <w:sz w:val="18"/>
                <w:szCs w:val="18"/>
              </w:rPr>
              <w:t xml:space="preserve">(в) Доходы, полученные Клиентом на основании </w:t>
            </w:r>
            <w:r w:rsidRPr="008D069F">
              <w:rPr>
                <w:sz w:val="18"/>
                <w:szCs w:val="18"/>
              </w:rPr>
              <w:t>Генерального с</w:t>
            </w:r>
            <w:r w:rsidRPr="003B172E">
              <w:rPr>
                <w:sz w:val="18"/>
                <w:szCs w:val="18"/>
              </w:rPr>
              <w:t>оглашения, не связаны с деятельностью постоянного представительства в Российской Федерации в значении, определенном в Соглашении об избежании ДН;</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(c) The income received by the Client in accordance with the Master Agreement is not related to the activities of a permanent establishment in the Russian Federation within the meaning specified in the Agreement on Double Taxation Avoidance;</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3B172E">
              <w:rPr>
                <w:sz w:val="18"/>
                <w:szCs w:val="18"/>
              </w:rPr>
              <w:t xml:space="preserve">(г) Клиент обязуется направить в </w:t>
            </w:r>
            <w:r w:rsidRPr="003B172E">
              <w:rPr>
                <w:rFonts w:hint="eastAsia"/>
                <w:sz w:val="18"/>
                <w:szCs w:val="18"/>
              </w:rPr>
              <w:t>Банк</w:t>
            </w:r>
            <w:r w:rsidRPr="003B172E">
              <w:rPr>
                <w:sz w:val="18"/>
                <w:szCs w:val="18"/>
              </w:rPr>
              <w:t xml:space="preserve"> уведомление </w:t>
            </w:r>
            <w:r w:rsidRPr="00E53348">
              <w:rPr>
                <w:iCs/>
                <w:sz w:val="18"/>
                <w:szCs w:val="18"/>
              </w:rPr>
              <w:t>в течение 10</w:t>
            </w:r>
            <w:r>
              <w:rPr>
                <w:iCs/>
                <w:sz w:val="18"/>
                <w:szCs w:val="18"/>
              </w:rPr>
              <w:t xml:space="preserve"> (Десяти)</w:t>
            </w:r>
            <w:r w:rsidRPr="00E53348">
              <w:rPr>
                <w:iCs/>
                <w:sz w:val="18"/>
                <w:szCs w:val="18"/>
              </w:rPr>
              <w:t xml:space="preserve"> </w:t>
            </w:r>
            <w:r>
              <w:rPr>
                <w:iCs/>
                <w:sz w:val="18"/>
                <w:szCs w:val="18"/>
              </w:rPr>
              <w:t>Р</w:t>
            </w:r>
            <w:r w:rsidRPr="00E53348">
              <w:rPr>
                <w:iCs/>
                <w:sz w:val="18"/>
                <w:szCs w:val="18"/>
              </w:rPr>
              <w:t>абочих дней</w:t>
            </w:r>
            <w:r w:rsidRPr="008D069F">
              <w:rPr>
                <w:sz w:val="18"/>
                <w:szCs w:val="18"/>
              </w:rPr>
              <w:t xml:space="preserve"> </w:t>
            </w:r>
            <w:r w:rsidRPr="003B172E">
              <w:rPr>
                <w:sz w:val="18"/>
                <w:szCs w:val="18"/>
              </w:rPr>
              <w:t xml:space="preserve">в письменной форме в случае, если начиная с какого-либо момента в будущем доходы, получаемые от Банка по </w:t>
            </w:r>
            <w:r w:rsidRPr="008D069F">
              <w:rPr>
                <w:sz w:val="18"/>
                <w:szCs w:val="18"/>
              </w:rPr>
              <w:t>Генеральному с</w:t>
            </w:r>
            <w:r w:rsidRPr="003B172E">
              <w:rPr>
                <w:sz w:val="18"/>
                <w:szCs w:val="18"/>
              </w:rPr>
              <w:t>оглашению, будут являться доходами, относящимися к постоянному представительству Клиента на территории Российской Федерации;</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(d) The Client shall send to the Bank a written notice within 10 (Ten) Business days in case if in the future the income received from the Bank in accordance with the Master Agreement shall be treated as income related to the permanent establishment of the Client on the territory of the Russian Federation;</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3B172E">
              <w:rPr>
                <w:sz w:val="18"/>
                <w:szCs w:val="18"/>
              </w:rPr>
              <w:t>(д) </w:t>
            </w:r>
            <w:proofErr w:type="gramStart"/>
            <w:r w:rsidRPr="003B172E">
              <w:rPr>
                <w:sz w:val="18"/>
                <w:szCs w:val="18"/>
              </w:rPr>
              <w:t>В</w:t>
            </w:r>
            <w:proofErr w:type="gramEnd"/>
            <w:r w:rsidRPr="003B172E">
              <w:rPr>
                <w:sz w:val="18"/>
                <w:szCs w:val="18"/>
              </w:rPr>
              <w:t xml:space="preserve"> отношении Клиента не применяются положения об ограничении льгот, закрепленные в Соглашении об избежании ДН (если такие положения об ограничении льгот предусмотрены Соглашением об избежании ДН). Клиент соответствует условиям для применения льгот, определенных в Соглашении об избежании ДН;</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 xml:space="preserve">(e) The provisions on relief’s restrictions, specified in the Agreement on Double Taxation Avoidance (if such provisions </w:t>
            </w:r>
            <w:proofErr w:type="gramStart"/>
            <w:r>
              <w:rPr>
                <w:sz w:val="18"/>
                <w:szCs w:val="18"/>
                <w:lang w:val="en-US"/>
              </w:rPr>
              <w:t>are provided for</w:t>
            </w:r>
            <w:proofErr w:type="gramEnd"/>
            <w:r>
              <w:rPr>
                <w:sz w:val="18"/>
                <w:szCs w:val="18"/>
                <w:lang w:val="en-US"/>
              </w:rPr>
              <w:t xml:space="preserve"> by the Agreement on Double Taxation Avoidance) are not applicable to the Client. The Client meets the conditions for relief’s application,  which conditions are specified in the Agreement on Double Taxation Avoidance;</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D31CA1">
              <w:rPr>
                <w:sz w:val="18"/>
                <w:szCs w:val="18"/>
              </w:rPr>
              <w:t xml:space="preserve">(е) Клиент осуществляет хозяйственную деятельность, включая принятие решений о существенных условиях заключаемых сделок на территории </w:t>
            </w:r>
            <w:r>
              <w:rPr>
                <w:sz w:val="18"/>
                <w:szCs w:val="18"/>
              </w:rPr>
              <w:t>государства, по праву которого учрежден Клиент</w:t>
            </w:r>
            <w:r w:rsidRPr="00D31CA1">
              <w:rPr>
                <w:sz w:val="18"/>
                <w:szCs w:val="18"/>
              </w:rPr>
              <w:t xml:space="preserve">. Клиент подтверждает, что подлежит налогообложению в </w:t>
            </w:r>
            <w:r>
              <w:rPr>
                <w:sz w:val="18"/>
                <w:szCs w:val="18"/>
              </w:rPr>
              <w:t>государстве, по праву которого учрежден Клиент,</w:t>
            </w:r>
            <w:r w:rsidRPr="00D31CA1">
              <w:rPr>
                <w:sz w:val="18"/>
                <w:szCs w:val="18"/>
              </w:rPr>
              <w:t xml:space="preserve"> в отношении </w:t>
            </w:r>
            <w:r>
              <w:rPr>
                <w:sz w:val="18"/>
                <w:szCs w:val="18"/>
              </w:rPr>
              <w:t>доходов, полученных по настоящему Генеральному соглашению</w:t>
            </w:r>
            <w:r w:rsidRPr="00D31CA1">
              <w:rPr>
                <w:sz w:val="18"/>
                <w:szCs w:val="18"/>
              </w:rPr>
              <w:t>;</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(f) The Client performs business activities, including taking decisions on material terms of transactions, on the territory of the State, under which laws the Client is incorporated. The Client confirms that it is subject to taxation in the State, under which the Client is incorporated, in relation to income received under this Master Agreement;</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D31CA1">
              <w:rPr>
                <w:sz w:val="18"/>
                <w:szCs w:val="18"/>
              </w:rPr>
              <w:t>(ж) Полномочия исполнительного органа Клиента по принятию решений о хозяйственной деятельности не переданы третьим лицам;</w:t>
            </w:r>
          </w:p>
        </w:tc>
        <w:tc>
          <w:tcPr>
            <w:tcW w:w="5070" w:type="dxa"/>
            <w:tcBorders>
              <w:left w:val="nil"/>
            </w:tcBorders>
          </w:tcPr>
          <w:p w:rsidR="00D35B34" w:rsidRPr="0018000A" w:rsidRDefault="00D35B34" w:rsidP="00754029">
            <w:pPr>
              <w:jc w:val="both"/>
              <w:rPr>
                <w:sz w:val="18"/>
                <w:szCs w:val="18"/>
                <w:lang w:val="en-US"/>
              </w:rPr>
            </w:pPr>
            <w:r>
              <w:rPr>
                <w:sz w:val="18"/>
                <w:szCs w:val="18"/>
                <w:lang w:val="en-US"/>
              </w:rPr>
              <w:t>(g) The powers of the executive body of the Client to take decisions on business activities are not entrusted to third persons;</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D31CA1">
              <w:rPr>
                <w:sz w:val="18"/>
                <w:szCs w:val="18"/>
              </w:rPr>
              <w:t>(з) Исполнительный орган Клиента имеет полномочия по принятию решений о порядке распоряжения доходами, получаемыми от Банка</w:t>
            </w:r>
            <w:r>
              <w:rPr>
                <w:sz w:val="18"/>
                <w:szCs w:val="18"/>
              </w:rPr>
              <w:t xml:space="preserve"> по настоящему Генеральному соглашению</w:t>
            </w:r>
            <w:r w:rsidRPr="00D31CA1">
              <w:rPr>
                <w:sz w:val="18"/>
                <w:szCs w:val="18"/>
              </w:rPr>
              <w:t>;</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(h) The executive body of the Client has the powers to take decisions on disposal of income received from the Bank under this Master Agreement;</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D31CA1">
              <w:rPr>
                <w:sz w:val="18"/>
                <w:szCs w:val="18"/>
              </w:rPr>
              <w:t xml:space="preserve">(и) Клиент располагает достаточным количеством квалифицированных работников для осуществления своей предпринимательской деятельности, которые являются налоговыми резидентами </w:t>
            </w:r>
            <w:r>
              <w:rPr>
                <w:sz w:val="18"/>
                <w:szCs w:val="18"/>
              </w:rPr>
              <w:t>государства, по праву которого учрежден Клиент</w:t>
            </w:r>
            <w:r w:rsidRPr="00D31CA1">
              <w:rPr>
                <w:sz w:val="18"/>
                <w:szCs w:val="18"/>
              </w:rPr>
              <w:t>;</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w:t>
            </w:r>
            <w:proofErr w:type="spellStart"/>
            <w:r>
              <w:rPr>
                <w:sz w:val="18"/>
                <w:szCs w:val="18"/>
                <w:lang w:val="en-US"/>
              </w:rPr>
              <w:t>i</w:t>
            </w:r>
            <w:proofErr w:type="spellEnd"/>
            <w:r>
              <w:rPr>
                <w:sz w:val="18"/>
                <w:szCs w:val="18"/>
                <w:lang w:val="en-US"/>
              </w:rPr>
              <w:t>) The Client employs sufficient number of qualified employees necessary for its business activities, which employees are tax residents of the State, under which laws the Client is incorporated;</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18000A" w:rsidRDefault="00D35B34" w:rsidP="00754029">
            <w:pPr>
              <w:spacing w:after="120"/>
              <w:jc w:val="both"/>
              <w:rPr>
                <w:sz w:val="18"/>
                <w:szCs w:val="18"/>
              </w:rPr>
            </w:pPr>
            <w:r w:rsidRPr="00D31CA1">
              <w:rPr>
                <w:sz w:val="18"/>
                <w:szCs w:val="18"/>
              </w:rPr>
              <w:t xml:space="preserve">(к) Доход от Банка, выплачиваемый в пользу Клиента, не относится к брокерской, агентской или иной </w:t>
            </w:r>
            <w:r w:rsidRPr="00D31CA1">
              <w:rPr>
                <w:sz w:val="18"/>
                <w:szCs w:val="18"/>
              </w:rPr>
              <w:lastRenderedPageBreak/>
              <w:t>посреднической деятельности Клиента;</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lastRenderedPageBreak/>
              <w:t xml:space="preserve">(j) The income from the Bank payable to the client does not relate to brokerage, agency or other intermediary activities of </w:t>
            </w:r>
            <w:r>
              <w:rPr>
                <w:sz w:val="18"/>
                <w:szCs w:val="18"/>
                <w:lang w:val="en-US"/>
              </w:rPr>
              <w:lastRenderedPageBreak/>
              <w:t>the Client;</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spacing w:after="120"/>
              <w:jc w:val="both"/>
              <w:rPr>
                <w:sz w:val="18"/>
                <w:szCs w:val="18"/>
              </w:rPr>
            </w:pPr>
            <w:r w:rsidRPr="00D31CA1">
              <w:rPr>
                <w:sz w:val="18"/>
                <w:szCs w:val="18"/>
              </w:rPr>
              <w:lastRenderedPageBreak/>
              <w:t>(л) Активы, права собственности на которые позволяют Клиенту получать доход от Банка, отражаются на балансе Клиента на дату возникновения такого дохода;</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(k) The assets, which allow the Client in virtue of ownership right to receive the income from the Bank, are booked at the balance sheet of the Client as of the date of such income;</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spacing w:after="120"/>
              <w:jc w:val="both"/>
              <w:rPr>
                <w:sz w:val="18"/>
                <w:szCs w:val="18"/>
              </w:rPr>
            </w:pPr>
            <w:r w:rsidRPr="00D31CA1">
              <w:rPr>
                <w:sz w:val="18"/>
                <w:szCs w:val="18"/>
              </w:rPr>
              <w:t>(м) У Клиента отсутствуют обязательства по перечислению дохода, получаемого от Банка, третьим лицам;</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(l) The Client has no obligations to transfer the income received from the Bank to third persons;</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spacing w:after="120"/>
              <w:jc w:val="both"/>
              <w:rPr>
                <w:sz w:val="18"/>
                <w:szCs w:val="18"/>
              </w:rPr>
            </w:pPr>
            <w:r w:rsidRPr="00D31CA1">
              <w:rPr>
                <w:sz w:val="18"/>
                <w:szCs w:val="18"/>
              </w:rPr>
              <w:t xml:space="preserve">(н) Клиент располагает документами, являющимися достаточными для подтверждения заверения о том, что доход, </w:t>
            </w:r>
            <w:r w:rsidRPr="00D31CA1">
              <w:rPr>
                <w:rFonts w:hint="eastAsia"/>
                <w:sz w:val="18"/>
                <w:szCs w:val="18"/>
              </w:rPr>
              <w:t>выплаченный</w:t>
            </w:r>
            <w:r w:rsidRPr="00D31CA1">
              <w:rPr>
                <w:sz w:val="18"/>
                <w:szCs w:val="18"/>
              </w:rPr>
              <w:t xml:space="preserve"> на основании Генерального соглашения, </w:t>
            </w:r>
            <w:r>
              <w:rPr>
                <w:sz w:val="18"/>
                <w:szCs w:val="18"/>
              </w:rPr>
              <w:t>подлежит</w:t>
            </w:r>
            <w:r w:rsidRPr="00D31CA1">
              <w:rPr>
                <w:sz w:val="18"/>
                <w:szCs w:val="18"/>
              </w:rPr>
              <w:t xml:space="preserve"> налогообложени</w:t>
            </w:r>
            <w:r>
              <w:rPr>
                <w:sz w:val="18"/>
                <w:szCs w:val="18"/>
              </w:rPr>
              <w:t>ю</w:t>
            </w:r>
            <w:r w:rsidRPr="00D31CA1">
              <w:rPr>
                <w:sz w:val="18"/>
                <w:szCs w:val="18"/>
              </w:rPr>
              <w:t xml:space="preserve"> в соответствии с Соглашением об избежании ДН. В случае получения Банком запроса от государственных органов на предоставление таких документов, Клиент предоставит такие документы в течение 3 (Трех) </w:t>
            </w:r>
            <w:r>
              <w:rPr>
                <w:sz w:val="18"/>
                <w:szCs w:val="18"/>
              </w:rPr>
              <w:t>Р</w:t>
            </w:r>
            <w:r w:rsidRPr="00D31CA1">
              <w:rPr>
                <w:sz w:val="18"/>
                <w:szCs w:val="18"/>
              </w:rPr>
              <w:t>абочих дней, а также окажет иное необходимое содействие Банку по предоставлению запрошенной информации государственным органам;</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 xml:space="preserve">(m) The Client has documents sufficient to confirm the representation that the income paid in accordance with the Master Agreement is subject to the taxation in accordance with the Agreement on Double Taxation Avoidance. In case if the Bank received the request from the State agencies to provide such documents, the Client shall deliver such documents within 3 (Three) Business days, </w:t>
            </w:r>
            <w:proofErr w:type="gramStart"/>
            <w:r>
              <w:rPr>
                <w:sz w:val="18"/>
                <w:szCs w:val="18"/>
                <w:lang w:val="en-US"/>
              </w:rPr>
              <w:t>and also</w:t>
            </w:r>
            <w:proofErr w:type="gramEnd"/>
            <w:r>
              <w:rPr>
                <w:sz w:val="18"/>
                <w:szCs w:val="18"/>
                <w:lang w:val="en-US"/>
              </w:rPr>
              <w:t xml:space="preserve"> provides all assistance to the Bank necessary to provide the requested information to the State agencies.</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spacing w:after="120"/>
              <w:jc w:val="both"/>
              <w:rPr>
                <w:sz w:val="18"/>
                <w:szCs w:val="18"/>
              </w:rPr>
            </w:pPr>
            <w:r w:rsidRPr="00D31CA1">
              <w:rPr>
                <w:sz w:val="18"/>
                <w:szCs w:val="18"/>
              </w:rPr>
              <w:t>(</w:t>
            </w:r>
            <w:r w:rsidRPr="008D069F">
              <w:rPr>
                <w:sz w:val="18"/>
                <w:szCs w:val="18"/>
              </w:rPr>
              <w:t>о</w:t>
            </w:r>
            <w:r w:rsidRPr="00D31CA1">
              <w:rPr>
                <w:sz w:val="18"/>
                <w:szCs w:val="18"/>
              </w:rPr>
              <w:t>) </w:t>
            </w:r>
            <w:proofErr w:type="gramStart"/>
            <w:r w:rsidRPr="00D31CA1">
              <w:rPr>
                <w:sz w:val="18"/>
                <w:szCs w:val="18"/>
              </w:rPr>
              <w:t>В</w:t>
            </w:r>
            <w:proofErr w:type="gramEnd"/>
            <w:r w:rsidRPr="00D31CA1">
              <w:rPr>
                <w:sz w:val="18"/>
                <w:szCs w:val="18"/>
              </w:rPr>
              <w:t xml:space="preserve"> случае признания государственными органами предоставленных Клиентом </w:t>
            </w:r>
            <w:r w:rsidRPr="00D31CA1">
              <w:rPr>
                <w:rFonts w:hint="eastAsia"/>
                <w:sz w:val="18"/>
                <w:szCs w:val="18"/>
              </w:rPr>
              <w:t>документов</w:t>
            </w:r>
            <w:r w:rsidRPr="00D31CA1">
              <w:rPr>
                <w:sz w:val="18"/>
                <w:szCs w:val="18"/>
              </w:rPr>
              <w:t xml:space="preserve"> о </w:t>
            </w:r>
            <w:r w:rsidRPr="00D31CA1">
              <w:rPr>
                <w:rFonts w:hint="eastAsia"/>
                <w:sz w:val="18"/>
                <w:szCs w:val="18"/>
              </w:rPr>
              <w:t>наличии</w:t>
            </w:r>
            <w:r w:rsidRPr="00D31CA1">
              <w:rPr>
                <w:sz w:val="18"/>
                <w:szCs w:val="18"/>
              </w:rPr>
              <w:t xml:space="preserve"> фактического права на доход </w:t>
            </w:r>
            <w:r w:rsidRPr="00D31CA1">
              <w:rPr>
                <w:rFonts w:hint="eastAsia"/>
                <w:sz w:val="18"/>
                <w:szCs w:val="18"/>
              </w:rPr>
              <w:t>недостаточными</w:t>
            </w:r>
            <w:r w:rsidRPr="00D31CA1">
              <w:rPr>
                <w:sz w:val="18"/>
                <w:szCs w:val="18"/>
              </w:rPr>
              <w:t>, Клиент обязуется предоставить документальное подтверждение Банку того, что налоговая льгота, предусмотренная Соглашением</w:t>
            </w:r>
            <w:r w:rsidRPr="008D069F">
              <w:rPr>
                <w:sz w:val="18"/>
                <w:szCs w:val="18"/>
              </w:rPr>
              <w:t xml:space="preserve"> об избежании ДН</w:t>
            </w:r>
            <w:r w:rsidRPr="00D31CA1">
              <w:rPr>
                <w:sz w:val="18"/>
                <w:szCs w:val="18"/>
              </w:rPr>
              <w:t xml:space="preserve">, также может быть предоставлена на основании применения «сквозного подхода», </w:t>
            </w:r>
            <w:r w:rsidRPr="00D31CA1">
              <w:rPr>
                <w:rFonts w:hint="eastAsia"/>
                <w:sz w:val="18"/>
                <w:szCs w:val="18"/>
              </w:rPr>
              <w:t>предусмотренного</w:t>
            </w:r>
            <w:r w:rsidRPr="00D31CA1">
              <w:rPr>
                <w:sz w:val="18"/>
                <w:szCs w:val="18"/>
              </w:rPr>
              <w:t xml:space="preserve"> </w:t>
            </w:r>
            <w:r w:rsidRPr="00D31CA1">
              <w:rPr>
                <w:rFonts w:hint="eastAsia"/>
                <w:sz w:val="18"/>
                <w:szCs w:val="18"/>
              </w:rPr>
              <w:t>п</w:t>
            </w:r>
            <w:r w:rsidRPr="00D31CA1">
              <w:rPr>
                <w:sz w:val="18"/>
                <w:szCs w:val="18"/>
              </w:rPr>
              <w:t xml:space="preserve">. 3 </w:t>
            </w:r>
            <w:r w:rsidRPr="00D31CA1">
              <w:rPr>
                <w:rFonts w:hint="eastAsia"/>
                <w:sz w:val="18"/>
                <w:szCs w:val="18"/>
              </w:rPr>
              <w:t>ст</w:t>
            </w:r>
            <w:r w:rsidRPr="00D31CA1">
              <w:rPr>
                <w:sz w:val="18"/>
                <w:szCs w:val="18"/>
              </w:rPr>
              <w:t xml:space="preserve">. 7 НК РФ. Таким документальным подтверждением может быть: (1) письмо-подтверждение за подписью уполномоченного представителя Клиента и его участника/акционера; (2) </w:t>
            </w:r>
            <w:r w:rsidRPr="00D31CA1">
              <w:rPr>
                <w:rFonts w:hint="eastAsia"/>
                <w:sz w:val="18"/>
                <w:szCs w:val="18"/>
              </w:rPr>
              <w:t>документы</w:t>
            </w:r>
            <w:r w:rsidRPr="00D31CA1">
              <w:rPr>
                <w:sz w:val="18"/>
                <w:szCs w:val="18"/>
              </w:rPr>
              <w:t xml:space="preserve">, </w:t>
            </w:r>
            <w:r w:rsidRPr="00D31CA1">
              <w:rPr>
                <w:rFonts w:hint="eastAsia"/>
                <w:sz w:val="18"/>
                <w:szCs w:val="18"/>
              </w:rPr>
              <w:t>подтверждающие</w:t>
            </w:r>
            <w:r w:rsidRPr="00D31CA1">
              <w:rPr>
                <w:sz w:val="18"/>
                <w:szCs w:val="18"/>
              </w:rPr>
              <w:t xml:space="preserve"> </w:t>
            </w:r>
            <w:r w:rsidRPr="00D31CA1">
              <w:rPr>
                <w:rFonts w:hint="eastAsia"/>
                <w:sz w:val="18"/>
                <w:szCs w:val="18"/>
              </w:rPr>
              <w:t>распределение</w:t>
            </w:r>
            <w:r w:rsidRPr="00D31CA1">
              <w:rPr>
                <w:sz w:val="18"/>
                <w:szCs w:val="18"/>
              </w:rPr>
              <w:t xml:space="preserve"> </w:t>
            </w:r>
            <w:r w:rsidRPr="00D31CA1">
              <w:rPr>
                <w:rFonts w:hint="eastAsia"/>
                <w:sz w:val="18"/>
                <w:szCs w:val="18"/>
              </w:rPr>
              <w:t>дохода</w:t>
            </w:r>
            <w:r w:rsidRPr="00D31CA1">
              <w:rPr>
                <w:sz w:val="18"/>
                <w:szCs w:val="18"/>
              </w:rPr>
              <w:t xml:space="preserve"> </w:t>
            </w:r>
            <w:r w:rsidRPr="00D31CA1">
              <w:rPr>
                <w:rFonts w:hint="eastAsia"/>
                <w:sz w:val="18"/>
                <w:szCs w:val="18"/>
              </w:rPr>
              <w:t>от</w:t>
            </w:r>
            <w:r w:rsidRPr="00D31CA1">
              <w:rPr>
                <w:sz w:val="18"/>
                <w:szCs w:val="18"/>
              </w:rPr>
              <w:t xml:space="preserve"> </w:t>
            </w:r>
            <w:r w:rsidRPr="00D31CA1">
              <w:rPr>
                <w:rFonts w:hint="eastAsia"/>
                <w:sz w:val="18"/>
                <w:szCs w:val="18"/>
              </w:rPr>
              <w:t>Клиента</w:t>
            </w:r>
            <w:r w:rsidRPr="00D31CA1">
              <w:rPr>
                <w:sz w:val="18"/>
                <w:szCs w:val="18"/>
              </w:rPr>
              <w:t xml:space="preserve"> </w:t>
            </w:r>
            <w:r w:rsidRPr="00D31CA1">
              <w:rPr>
                <w:rFonts w:hint="eastAsia"/>
                <w:sz w:val="18"/>
                <w:szCs w:val="18"/>
              </w:rPr>
              <w:t>в</w:t>
            </w:r>
            <w:r w:rsidRPr="00D31CA1">
              <w:rPr>
                <w:sz w:val="18"/>
                <w:szCs w:val="18"/>
              </w:rPr>
              <w:t xml:space="preserve"> </w:t>
            </w:r>
            <w:r w:rsidRPr="00D31CA1">
              <w:rPr>
                <w:rFonts w:hint="eastAsia"/>
                <w:sz w:val="18"/>
                <w:szCs w:val="18"/>
              </w:rPr>
              <w:t>пользу</w:t>
            </w:r>
            <w:r w:rsidRPr="00D31CA1">
              <w:rPr>
                <w:sz w:val="18"/>
                <w:szCs w:val="18"/>
              </w:rPr>
              <w:t xml:space="preserve"> </w:t>
            </w:r>
            <w:r w:rsidRPr="00D31CA1">
              <w:rPr>
                <w:rFonts w:hint="eastAsia"/>
                <w:sz w:val="18"/>
                <w:szCs w:val="18"/>
              </w:rPr>
              <w:t>его</w:t>
            </w:r>
            <w:r w:rsidRPr="00D31CA1">
              <w:rPr>
                <w:sz w:val="18"/>
                <w:szCs w:val="18"/>
              </w:rPr>
              <w:t xml:space="preserve"> </w:t>
            </w:r>
            <w:r w:rsidRPr="00D31CA1">
              <w:rPr>
                <w:rFonts w:hint="eastAsia"/>
                <w:sz w:val="18"/>
                <w:szCs w:val="18"/>
              </w:rPr>
              <w:t>участника</w:t>
            </w:r>
            <w:r w:rsidRPr="00D31CA1">
              <w:rPr>
                <w:sz w:val="18"/>
                <w:szCs w:val="18"/>
              </w:rPr>
              <w:t>/</w:t>
            </w:r>
            <w:r w:rsidRPr="00D31CA1">
              <w:rPr>
                <w:rFonts w:hint="eastAsia"/>
                <w:sz w:val="18"/>
                <w:szCs w:val="18"/>
              </w:rPr>
              <w:t>акционера</w:t>
            </w:r>
            <w:r w:rsidRPr="00D31CA1">
              <w:rPr>
                <w:sz w:val="18"/>
                <w:szCs w:val="18"/>
              </w:rPr>
              <w:t xml:space="preserve">; (3) </w:t>
            </w:r>
            <w:r w:rsidRPr="00D31CA1">
              <w:rPr>
                <w:rFonts w:hint="eastAsia"/>
                <w:sz w:val="18"/>
                <w:szCs w:val="18"/>
              </w:rPr>
              <w:t>сертификат</w:t>
            </w:r>
            <w:r w:rsidRPr="00D31CA1">
              <w:rPr>
                <w:sz w:val="18"/>
                <w:szCs w:val="18"/>
              </w:rPr>
              <w:t xml:space="preserve"> </w:t>
            </w:r>
            <w:r w:rsidRPr="00D31CA1">
              <w:rPr>
                <w:rFonts w:hint="eastAsia"/>
                <w:sz w:val="18"/>
                <w:szCs w:val="18"/>
              </w:rPr>
              <w:t>налогового</w:t>
            </w:r>
            <w:r w:rsidRPr="00D31CA1">
              <w:rPr>
                <w:sz w:val="18"/>
                <w:szCs w:val="18"/>
              </w:rPr>
              <w:t xml:space="preserve"> </w:t>
            </w:r>
            <w:r w:rsidRPr="00D31CA1">
              <w:rPr>
                <w:rFonts w:hint="eastAsia"/>
                <w:sz w:val="18"/>
                <w:szCs w:val="18"/>
              </w:rPr>
              <w:t>резидентства</w:t>
            </w:r>
            <w:r w:rsidRPr="00D31CA1">
              <w:rPr>
                <w:sz w:val="18"/>
                <w:szCs w:val="18"/>
              </w:rPr>
              <w:t xml:space="preserve"> </w:t>
            </w:r>
            <w:r w:rsidRPr="00D31CA1">
              <w:rPr>
                <w:rFonts w:hint="eastAsia"/>
                <w:sz w:val="18"/>
                <w:szCs w:val="18"/>
              </w:rPr>
              <w:t>участника</w:t>
            </w:r>
            <w:r w:rsidRPr="00D31CA1">
              <w:rPr>
                <w:sz w:val="18"/>
                <w:szCs w:val="18"/>
              </w:rPr>
              <w:t>/</w:t>
            </w:r>
            <w:r w:rsidRPr="00D31CA1">
              <w:rPr>
                <w:rFonts w:hint="eastAsia"/>
                <w:sz w:val="18"/>
                <w:szCs w:val="18"/>
              </w:rPr>
              <w:t>акционера</w:t>
            </w:r>
            <w:r w:rsidRPr="00D31CA1">
              <w:rPr>
                <w:sz w:val="18"/>
                <w:szCs w:val="18"/>
              </w:rPr>
              <w:t xml:space="preserve"> </w:t>
            </w:r>
            <w:r w:rsidRPr="00D31CA1">
              <w:rPr>
                <w:rFonts w:hint="eastAsia"/>
                <w:sz w:val="18"/>
                <w:szCs w:val="18"/>
              </w:rPr>
              <w:t>Клиента</w:t>
            </w:r>
            <w:r w:rsidRPr="00D31CA1">
              <w:rPr>
                <w:sz w:val="18"/>
                <w:szCs w:val="18"/>
              </w:rPr>
              <w:t xml:space="preserve">. Клиент окажет иное необходимое содействие Банку в обосновании применения «сквозного подхода», </w:t>
            </w:r>
            <w:r w:rsidRPr="00D31CA1">
              <w:rPr>
                <w:rFonts w:hint="eastAsia"/>
                <w:sz w:val="18"/>
                <w:szCs w:val="18"/>
              </w:rPr>
              <w:t>предусмотренного</w:t>
            </w:r>
            <w:r w:rsidRPr="00D31CA1">
              <w:rPr>
                <w:sz w:val="18"/>
                <w:szCs w:val="18"/>
              </w:rPr>
              <w:t xml:space="preserve"> </w:t>
            </w:r>
            <w:r w:rsidRPr="00D31CA1">
              <w:rPr>
                <w:rFonts w:hint="eastAsia"/>
                <w:sz w:val="18"/>
                <w:szCs w:val="18"/>
              </w:rPr>
              <w:t>п</w:t>
            </w:r>
            <w:r w:rsidRPr="00D31CA1">
              <w:rPr>
                <w:sz w:val="18"/>
                <w:szCs w:val="18"/>
              </w:rPr>
              <w:t xml:space="preserve">. 3 </w:t>
            </w:r>
            <w:r w:rsidRPr="00D31CA1">
              <w:rPr>
                <w:rFonts w:hint="eastAsia"/>
                <w:sz w:val="18"/>
                <w:szCs w:val="18"/>
              </w:rPr>
              <w:t>ст</w:t>
            </w:r>
            <w:r w:rsidRPr="00D31CA1">
              <w:rPr>
                <w:sz w:val="18"/>
                <w:szCs w:val="18"/>
              </w:rPr>
              <w:t>. 7 НК РФ</w:t>
            </w:r>
            <w:r w:rsidRPr="00F66314">
              <w:rPr>
                <w:sz w:val="18"/>
                <w:szCs w:val="18"/>
              </w:rPr>
              <w:t>;</w:t>
            </w:r>
            <w:bookmarkStart w:id="0" w:name="_GoBack"/>
            <w:bookmarkEnd w:id="0"/>
          </w:p>
        </w:tc>
        <w:tc>
          <w:tcPr>
            <w:tcW w:w="5070" w:type="dxa"/>
            <w:tcBorders>
              <w:left w:val="nil"/>
            </w:tcBorders>
          </w:tcPr>
          <w:p w:rsidR="00D35B34" w:rsidRPr="0018000A" w:rsidRDefault="00D35B34" w:rsidP="00754029">
            <w:pPr>
              <w:spacing w:after="120"/>
              <w:jc w:val="both"/>
              <w:rPr>
                <w:sz w:val="18"/>
                <w:szCs w:val="18"/>
                <w:lang w:val="en-US"/>
              </w:rPr>
            </w:pPr>
            <w:proofErr w:type="gramStart"/>
            <w:r>
              <w:rPr>
                <w:sz w:val="18"/>
                <w:szCs w:val="18"/>
                <w:lang w:val="en-US"/>
              </w:rPr>
              <w:t>(n) In case if the State agencies consider the documents delivered by the Client on the factual right to income insufficient, then the Client shall provide to the Bank the documented confirmation that the tax relief specified by the Agreement on Double Taxation Avoidance also can be applied under the “transparent approach” specified in clause 3 of article 7 of the Tax Code.</w:t>
            </w:r>
            <w:proofErr w:type="gramEnd"/>
            <w:r>
              <w:rPr>
                <w:sz w:val="18"/>
                <w:szCs w:val="18"/>
                <w:lang w:val="en-US"/>
              </w:rPr>
              <w:t xml:space="preserve"> Such documented confirmation may be: (1) the letter executed by the authorized representative of the Client and its shareholder/participant; (2) the documents confirming the transfer of income by the Client to its shareholder/participant</w:t>
            </w:r>
            <w:proofErr w:type="gramStart"/>
            <w:r>
              <w:rPr>
                <w:sz w:val="18"/>
                <w:szCs w:val="18"/>
                <w:lang w:val="en-US"/>
              </w:rPr>
              <w:t>;</w:t>
            </w:r>
            <w:proofErr w:type="gramEnd"/>
            <w:r>
              <w:rPr>
                <w:sz w:val="18"/>
                <w:szCs w:val="18"/>
                <w:lang w:val="en-US"/>
              </w:rPr>
              <w:t xml:space="preserve"> (3) tax residence certificate of Client’s shareholder/participant. The Client shall provide the assistance to the Bank necessary to justify the “transparent approach” specified in clause 3 of article 7 of the Tax Code;</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spacing w:after="120"/>
              <w:jc w:val="both"/>
              <w:rPr>
                <w:sz w:val="18"/>
                <w:szCs w:val="18"/>
              </w:rPr>
            </w:pPr>
            <w:r w:rsidRPr="00F66314">
              <w:rPr>
                <w:sz w:val="18"/>
                <w:szCs w:val="18"/>
              </w:rPr>
              <w:t xml:space="preserve">(п) Клиент имеет полное право на применение налоговых льгот </w:t>
            </w:r>
            <w:r w:rsidRPr="00D31CA1">
              <w:rPr>
                <w:sz w:val="18"/>
                <w:szCs w:val="18"/>
              </w:rPr>
              <w:t>(в том числе пониженной процентной ставки), предоставленных соответствующими положениями международных договоров</w:t>
            </w:r>
            <w:r>
              <w:rPr>
                <w:sz w:val="18"/>
                <w:szCs w:val="18"/>
              </w:rPr>
              <w:t>;</w:t>
            </w:r>
          </w:p>
        </w:tc>
        <w:tc>
          <w:tcPr>
            <w:tcW w:w="5070" w:type="dxa"/>
            <w:tcBorders>
              <w:left w:val="nil"/>
            </w:tcBorders>
          </w:tcPr>
          <w:p w:rsidR="00D35B34" w:rsidRPr="0018000A" w:rsidRDefault="00D35B34" w:rsidP="00754029">
            <w:pPr>
              <w:jc w:val="both"/>
              <w:rPr>
                <w:sz w:val="18"/>
                <w:szCs w:val="18"/>
                <w:lang w:val="en-US"/>
              </w:rPr>
            </w:pPr>
            <w:r>
              <w:rPr>
                <w:sz w:val="18"/>
                <w:szCs w:val="18"/>
                <w:lang w:val="en-US"/>
              </w:rPr>
              <w:t>(o) The Client has the right to tax relief (including the lower tax rate), provided for by the relevant rules of international agreements;</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926868" w:rsidRPr="0018000A" w:rsidRDefault="00D35B34" w:rsidP="00926868">
            <w:pPr>
              <w:spacing w:after="120"/>
              <w:jc w:val="both"/>
              <w:rPr>
                <w:b/>
                <w:sz w:val="18"/>
                <w:szCs w:val="18"/>
              </w:rPr>
            </w:pPr>
            <w:r w:rsidRPr="00F66314">
              <w:rPr>
                <w:sz w:val="18"/>
                <w:szCs w:val="18"/>
              </w:rPr>
              <w:t xml:space="preserve">(р) </w:t>
            </w:r>
            <w:r w:rsidRPr="00D31CA1">
              <w:rPr>
                <w:sz w:val="18"/>
                <w:szCs w:val="18"/>
              </w:rPr>
              <w:t>Клиент подтверждает, что подлежит налогообложению в стране своего налогового резидентства в отношении дивидендов, процентов или роялти</w:t>
            </w:r>
            <w:r w:rsidR="00926868">
              <w:rPr>
                <w:sz w:val="18"/>
                <w:szCs w:val="18"/>
              </w:rPr>
              <w:t>;</w:t>
            </w:r>
          </w:p>
        </w:tc>
        <w:tc>
          <w:tcPr>
            <w:tcW w:w="5070" w:type="dxa"/>
            <w:tcBorders>
              <w:left w:val="nil"/>
            </w:tcBorders>
          </w:tcPr>
          <w:p w:rsidR="00D35B34" w:rsidRPr="0018000A" w:rsidRDefault="00D35B34" w:rsidP="00754029">
            <w:pPr>
              <w:spacing w:after="120"/>
              <w:jc w:val="both"/>
              <w:rPr>
                <w:sz w:val="18"/>
                <w:szCs w:val="18"/>
                <w:lang w:val="en-US"/>
              </w:rPr>
            </w:pPr>
            <w:r>
              <w:rPr>
                <w:sz w:val="18"/>
                <w:szCs w:val="18"/>
                <w:lang w:val="en-US"/>
              </w:rPr>
              <w:t>(p) The Client confirms that it is subject to taxation in the country of its tax residency in relation to</w:t>
            </w:r>
            <w:r w:rsidR="00926868">
              <w:rPr>
                <w:sz w:val="18"/>
                <w:szCs w:val="18"/>
                <w:lang w:val="en-US"/>
              </w:rPr>
              <w:t xml:space="preserve"> dividends, interests or </w:t>
            </w:r>
            <w:proofErr w:type="spellStart"/>
            <w:r w:rsidR="00926868">
              <w:rPr>
                <w:sz w:val="18"/>
                <w:szCs w:val="18"/>
                <w:lang w:val="en-US"/>
              </w:rPr>
              <w:t>roalty</w:t>
            </w:r>
            <w:proofErr w:type="spellEnd"/>
            <w:r w:rsidR="00926868">
              <w:rPr>
                <w:sz w:val="18"/>
                <w:szCs w:val="18"/>
                <w:lang w:val="en-US"/>
              </w:rPr>
              <w:t>;</w:t>
            </w:r>
          </w:p>
        </w:tc>
      </w:tr>
      <w:tr w:rsidR="00926868" w:rsidRPr="00E27C30" w:rsidTr="00D35B34">
        <w:tblPrEx>
          <w:tblBorders>
            <w:insideV w:val="single" w:sz="4" w:space="0" w:color="auto"/>
          </w:tblBorders>
        </w:tblPrEx>
        <w:trPr>
          <w:trHeight w:val="555"/>
        </w:trPr>
        <w:tc>
          <w:tcPr>
            <w:tcW w:w="5069" w:type="dxa"/>
            <w:gridSpan w:val="2"/>
            <w:tcBorders>
              <w:right w:val="nil"/>
            </w:tcBorders>
          </w:tcPr>
          <w:p w:rsidR="00926868" w:rsidRPr="00926868" w:rsidRDefault="00926868" w:rsidP="00926868">
            <w:pPr>
              <w:spacing w:after="120"/>
              <w:jc w:val="both"/>
              <w:rPr>
                <w:sz w:val="18"/>
                <w:szCs w:val="18"/>
              </w:rPr>
            </w:pPr>
            <w:r w:rsidRPr="00926868">
              <w:rPr>
                <w:sz w:val="18"/>
                <w:szCs w:val="18"/>
              </w:rPr>
              <w:t>(с) Клиент является выгодоприобретателем дохода, получаемого от Банка, получает выгоду от выплачиваемого дохода и определяет его д</w:t>
            </w:r>
            <w:r>
              <w:rPr>
                <w:sz w:val="18"/>
                <w:szCs w:val="18"/>
              </w:rPr>
              <w:t>альнейшую экономическую судьбу;</w:t>
            </w:r>
          </w:p>
        </w:tc>
        <w:tc>
          <w:tcPr>
            <w:tcW w:w="5070" w:type="dxa"/>
            <w:tcBorders>
              <w:left w:val="nil"/>
            </w:tcBorders>
          </w:tcPr>
          <w:p w:rsidR="00926868" w:rsidRPr="00926868" w:rsidRDefault="00926868" w:rsidP="00700A30">
            <w:pPr>
              <w:spacing w:after="120"/>
              <w:jc w:val="both"/>
              <w:rPr>
                <w:sz w:val="18"/>
                <w:szCs w:val="18"/>
                <w:lang w:val="en-US"/>
              </w:rPr>
            </w:pPr>
            <w:r>
              <w:rPr>
                <w:sz w:val="18"/>
                <w:szCs w:val="18"/>
                <w:lang w:val="en-US"/>
              </w:rPr>
              <w:t xml:space="preserve">(q) </w:t>
            </w:r>
            <w:r w:rsidRPr="00926868">
              <w:rPr>
                <w:sz w:val="18"/>
                <w:szCs w:val="18"/>
                <w:lang w:val="en-US"/>
              </w:rPr>
              <w:t>The Client is the beneficiary of the income received from the Bank, receives benefit from the income paid and determines its further economic fate;</w:t>
            </w:r>
          </w:p>
        </w:tc>
      </w:tr>
      <w:tr w:rsidR="00926868" w:rsidRPr="00E27C30" w:rsidTr="00D35B34">
        <w:tblPrEx>
          <w:tblBorders>
            <w:insideV w:val="single" w:sz="4" w:space="0" w:color="auto"/>
          </w:tblBorders>
        </w:tblPrEx>
        <w:trPr>
          <w:trHeight w:val="555"/>
        </w:trPr>
        <w:tc>
          <w:tcPr>
            <w:tcW w:w="5069" w:type="dxa"/>
            <w:gridSpan w:val="2"/>
            <w:tcBorders>
              <w:right w:val="nil"/>
            </w:tcBorders>
          </w:tcPr>
          <w:p w:rsidR="00926868" w:rsidRPr="00926868" w:rsidRDefault="00926868" w:rsidP="00926868">
            <w:pPr>
              <w:spacing w:after="120"/>
              <w:jc w:val="both"/>
              <w:rPr>
                <w:sz w:val="18"/>
                <w:szCs w:val="18"/>
              </w:rPr>
            </w:pPr>
            <w:r w:rsidRPr="00926868">
              <w:rPr>
                <w:sz w:val="18"/>
                <w:szCs w:val="18"/>
              </w:rPr>
              <w:t>(т) Клиент учитывает все выполняемые функции, имеющиеся полномочия и принимает на себя риски лица, претендующего на применение положений Соглашения об избежании ДН, в отношении выплачиваемого Банком дохода.</w:t>
            </w:r>
          </w:p>
        </w:tc>
        <w:tc>
          <w:tcPr>
            <w:tcW w:w="5070" w:type="dxa"/>
            <w:tcBorders>
              <w:left w:val="nil"/>
            </w:tcBorders>
          </w:tcPr>
          <w:p w:rsidR="00926868" w:rsidRPr="00926868" w:rsidRDefault="00926868" w:rsidP="00700A30">
            <w:pPr>
              <w:spacing w:after="120"/>
              <w:jc w:val="both"/>
              <w:rPr>
                <w:sz w:val="18"/>
                <w:szCs w:val="18"/>
                <w:lang w:val="en-US"/>
              </w:rPr>
            </w:pPr>
            <w:r>
              <w:rPr>
                <w:sz w:val="18"/>
                <w:szCs w:val="18"/>
                <w:lang w:val="en-US"/>
              </w:rPr>
              <w:t xml:space="preserve">(r) </w:t>
            </w:r>
            <w:r w:rsidRPr="00926868">
              <w:rPr>
                <w:sz w:val="18"/>
                <w:szCs w:val="18"/>
                <w:lang w:val="en-US"/>
              </w:rPr>
              <w:t xml:space="preserve">The Client takes into account all the </w:t>
            </w:r>
            <w:r w:rsidR="00700A30" w:rsidRPr="00926868">
              <w:rPr>
                <w:sz w:val="18"/>
                <w:szCs w:val="18"/>
                <w:lang w:val="en-US"/>
              </w:rPr>
              <w:t>performed</w:t>
            </w:r>
            <w:r w:rsidR="00700A30" w:rsidRPr="00926868">
              <w:rPr>
                <w:sz w:val="18"/>
                <w:szCs w:val="18"/>
                <w:lang w:val="en-US"/>
              </w:rPr>
              <w:t xml:space="preserve"> </w:t>
            </w:r>
            <w:r w:rsidRPr="00926868">
              <w:rPr>
                <w:sz w:val="18"/>
                <w:szCs w:val="18"/>
                <w:lang w:val="en-US"/>
              </w:rPr>
              <w:t xml:space="preserve">functions, </w:t>
            </w:r>
            <w:proofErr w:type="gramStart"/>
            <w:r w:rsidRPr="00926868">
              <w:rPr>
                <w:sz w:val="18"/>
                <w:szCs w:val="18"/>
                <w:lang w:val="en-US"/>
              </w:rPr>
              <w:t>the powers that are available</w:t>
            </w:r>
            <w:proofErr w:type="gramEnd"/>
            <w:r w:rsidRPr="00926868">
              <w:rPr>
                <w:sz w:val="18"/>
                <w:szCs w:val="18"/>
                <w:lang w:val="en-US"/>
              </w:rPr>
              <w:t xml:space="preserve"> and assumes the risks of the person who claims to apply the provisions of the </w:t>
            </w:r>
            <w:r>
              <w:rPr>
                <w:sz w:val="18"/>
                <w:szCs w:val="18"/>
                <w:lang w:val="en-US"/>
              </w:rPr>
              <w:t>Agreement on Double Taxation Avoidance</w:t>
            </w:r>
            <w:r w:rsidRPr="00926868">
              <w:rPr>
                <w:sz w:val="18"/>
                <w:szCs w:val="18"/>
                <w:lang w:val="en-US"/>
              </w:rPr>
              <w:t xml:space="preserve"> in relation to the income paid by the Bank.</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pStyle w:val="ad"/>
              <w:shd w:val="clear" w:color="auto" w:fill="FFFFFF"/>
              <w:tabs>
                <w:tab w:val="left" w:pos="284"/>
              </w:tabs>
              <w:spacing w:after="120"/>
              <w:ind w:left="0"/>
              <w:jc w:val="both"/>
              <w:rPr>
                <w:sz w:val="18"/>
                <w:szCs w:val="18"/>
              </w:rPr>
            </w:pPr>
            <w:r w:rsidRPr="008D069F">
              <w:rPr>
                <w:sz w:val="18"/>
                <w:szCs w:val="18"/>
              </w:rPr>
              <w:t xml:space="preserve">2. </w:t>
            </w:r>
            <w:r w:rsidRPr="00D31CA1">
              <w:rPr>
                <w:sz w:val="18"/>
                <w:szCs w:val="18"/>
              </w:rPr>
              <w:t>Клиент обязуется письменно уведомить Банк</w:t>
            </w:r>
            <w:r>
              <w:rPr>
                <w:iCs/>
                <w:sz w:val="18"/>
                <w:szCs w:val="18"/>
              </w:rPr>
              <w:t xml:space="preserve"> в</w:t>
            </w:r>
            <w:r w:rsidRPr="00E53348">
              <w:rPr>
                <w:iCs/>
                <w:sz w:val="18"/>
                <w:szCs w:val="18"/>
              </w:rPr>
              <w:t xml:space="preserve"> течение 10</w:t>
            </w:r>
            <w:r>
              <w:rPr>
                <w:iCs/>
                <w:sz w:val="18"/>
                <w:szCs w:val="18"/>
              </w:rPr>
              <w:t xml:space="preserve"> (Десяти)</w:t>
            </w:r>
            <w:r w:rsidRPr="00E53348">
              <w:rPr>
                <w:iCs/>
                <w:sz w:val="18"/>
                <w:szCs w:val="18"/>
              </w:rPr>
              <w:t xml:space="preserve"> </w:t>
            </w:r>
            <w:r>
              <w:rPr>
                <w:iCs/>
                <w:sz w:val="18"/>
                <w:szCs w:val="18"/>
              </w:rPr>
              <w:t>Р</w:t>
            </w:r>
            <w:r w:rsidRPr="00E53348">
              <w:rPr>
                <w:iCs/>
                <w:sz w:val="18"/>
                <w:szCs w:val="18"/>
              </w:rPr>
              <w:t>абочих дней</w:t>
            </w:r>
            <w:r w:rsidRPr="00D31CA1">
              <w:rPr>
                <w:sz w:val="18"/>
                <w:szCs w:val="18"/>
              </w:rPr>
              <w:t xml:space="preserve"> в случае, если некоторые либо все </w:t>
            </w:r>
            <w:r>
              <w:rPr>
                <w:sz w:val="18"/>
                <w:szCs w:val="18"/>
              </w:rPr>
              <w:t xml:space="preserve">дополнительные </w:t>
            </w:r>
            <w:r w:rsidRPr="00D31CA1">
              <w:rPr>
                <w:sz w:val="18"/>
                <w:szCs w:val="18"/>
              </w:rPr>
              <w:t xml:space="preserve">заверения, изложенные выше в </w:t>
            </w:r>
            <w:r>
              <w:rPr>
                <w:sz w:val="18"/>
                <w:szCs w:val="18"/>
              </w:rPr>
              <w:t>пункте 1 настоящего Заявления</w:t>
            </w:r>
            <w:r w:rsidRPr="00D31CA1">
              <w:rPr>
                <w:sz w:val="18"/>
                <w:szCs w:val="18"/>
              </w:rPr>
              <w:t>, перестали соответствовать действительности или перестали быть применимы к Клиенту.</w:t>
            </w:r>
          </w:p>
        </w:tc>
        <w:tc>
          <w:tcPr>
            <w:tcW w:w="5070" w:type="dxa"/>
            <w:tcBorders>
              <w:left w:val="nil"/>
            </w:tcBorders>
          </w:tcPr>
          <w:p w:rsidR="00D35B34" w:rsidRPr="0018000A" w:rsidRDefault="00D35B34" w:rsidP="00754029">
            <w:pPr>
              <w:spacing w:after="120"/>
              <w:jc w:val="both"/>
              <w:rPr>
                <w:sz w:val="18"/>
                <w:szCs w:val="18"/>
                <w:lang w:val="en-US"/>
              </w:rPr>
            </w:pPr>
            <w:r w:rsidRPr="0018000A">
              <w:rPr>
                <w:sz w:val="18"/>
                <w:szCs w:val="18"/>
                <w:lang w:val="en-US"/>
              </w:rPr>
              <w:t xml:space="preserve">2. </w:t>
            </w:r>
            <w:r>
              <w:rPr>
                <w:sz w:val="18"/>
                <w:szCs w:val="18"/>
                <w:lang w:val="en-US"/>
              </w:rPr>
              <w:t>The Client is obliged to notify the Bank in writing within 10 (Ten) Business days in case if separate or all additional representations specified in clause 1 above, ceased to be true or ceased to apply to the Client.</w:t>
            </w:r>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pStyle w:val="ad"/>
              <w:shd w:val="clear" w:color="auto" w:fill="FFFFFF"/>
              <w:tabs>
                <w:tab w:val="left" w:pos="284"/>
              </w:tabs>
              <w:spacing w:after="120"/>
              <w:ind w:left="0"/>
              <w:jc w:val="both"/>
              <w:rPr>
                <w:sz w:val="18"/>
                <w:szCs w:val="18"/>
              </w:rPr>
            </w:pPr>
            <w:r w:rsidRPr="008D069F">
              <w:rPr>
                <w:sz w:val="18"/>
                <w:szCs w:val="18"/>
              </w:rPr>
              <w:t>3.</w:t>
            </w:r>
            <w:r>
              <w:rPr>
                <w:sz w:val="18"/>
                <w:szCs w:val="18"/>
              </w:rPr>
              <w:t> </w:t>
            </w:r>
            <w:r w:rsidRPr="00D31CA1">
              <w:rPr>
                <w:sz w:val="18"/>
                <w:szCs w:val="18"/>
              </w:rPr>
              <w:t xml:space="preserve">На основании ст. 431.2 (Заверения об обстоятельствах) ГК РФ при заключении </w:t>
            </w:r>
            <w:r>
              <w:rPr>
                <w:sz w:val="18"/>
                <w:szCs w:val="18"/>
              </w:rPr>
              <w:t>Генерального с</w:t>
            </w:r>
            <w:r w:rsidRPr="00D31CA1">
              <w:rPr>
                <w:sz w:val="18"/>
                <w:szCs w:val="18"/>
              </w:rPr>
              <w:t xml:space="preserve">оглашения Банк исходит из того, что достоверность изложенных выше в </w:t>
            </w:r>
            <w:r>
              <w:rPr>
                <w:sz w:val="18"/>
                <w:szCs w:val="18"/>
              </w:rPr>
              <w:t>пункте 1 настоящего Заявления</w:t>
            </w:r>
            <w:r w:rsidRPr="00D31CA1">
              <w:rPr>
                <w:sz w:val="18"/>
                <w:szCs w:val="18"/>
              </w:rPr>
              <w:t xml:space="preserve"> </w:t>
            </w:r>
            <w:r>
              <w:rPr>
                <w:sz w:val="18"/>
                <w:szCs w:val="18"/>
              </w:rPr>
              <w:t xml:space="preserve">дополнительных </w:t>
            </w:r>
            <w:r w:rsidRPr="00D31CA1">
              <w:rPr>
                <w:sz w:val="18"/>
                <w:szCs w:val="18"/>
              </w:rPr>
              <w:lastRenderedPageBreak/>
              <w:t xml:space="preserve">заверений об обстоятельствах на дату заключения </w:t>
            </w:r>
            <w:r>
              <w:rPr>
                <w:sz w:val="18"/>
                <w:szCs w:val="18"/>
              </w:rPr>
              <w:t>Генерального с</w:t>
            </w:r>
            <w:r w:rsidRPr="00D31CA1">
              <w:rPr>
                <w:sz w:val="18"/>
                <w:szCs w:val="18"/>
              </w:rPr>
              <w:t xml:space="preserve">оглашения и в течение всего срока его действия имеет существенное значение для Банка, и Банк заключил </w:t>
            </w:r>
            <w:r>
              <w:rPr>
                <w:sz w:val="18"/>
                <w:szCs w:val="18"/>
              </w:rPr>
              <w:t>Генеральное с</w:t>
            </w:r>
            <w:r w:rsidRPr="00D31CA1">
              <w:rPr>
                <w:sz w:val="18"/>
                <w:szCs w:val="18"/>
              </w:rPr>
              <w:t>оглашение, полагаясь на них.</w:t>
            </w:r>
          </w:p>
        </w:tc>
        <w:tc>
          <w:tcPr>
            <w:tcW w:w="5070" w:type="dxa"/>
            <w:tcBorders>
              <w:left w:val="nil"/>
            </w:tcBorders>
          </w:tcPr>
          <w:p w:rsidR="00D35B34" w:rsidRPr="0018000A" w:rsidRDefault="00D35B34" w:rsidP="00754029">
            <w:pPr>
              <w:spacing w:after="120"/>
              <w:jc w:val="both"/>
              <w:rPr>
                <w:sz w:val="18"/>
                <w:szCs w:val="18"/>
                <w:lang w:val="en-US"/>
              </w:rPr>
            </w:pPr>
            <w:proofErr w:type="gramStart"/>
            <w:r>
              <w:rPr>
                <w:sz w:val="18"/>
                <w:szCs w:val="18"/>
                <w:lang w:val="en-US"/>
              </w:rPr>
              <w:lastRenderedPageBreak/>
              <w:t xml:space="preserve">3. In accordance with article 431.2 (Representations on circumstances) of the Civil Code of the Russian Federation the Bank at the execution of the Master Agreement assumes that the reliability of the additional representations specified </w:t>
            </w:r>
            <w:r>
              <w:rPr>
                <w:sz w:val="18"/>
                <w:szCs w:val="18"/>
                <w:lang w:val="en-US"/>
              </w:rPr>
              <w:lastRenderedPageBreak/>
              <w:t>above in clause 1 of this Application as of the date of the Master Agreement execution and during its term is of the essence for the Bank, and the Bank executed the Master Agreement in reliance on them.</w:t>
            </w:r>
            <w:proofErr w:type="gramEnd"/>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pStyle w:val="ad"/>
              <w:shd w:val="clear" w:color="auto" w:fill="FFFFFF"/>
              <w:tabs>
                <w:tab w:val="left" w:pos="284"/>
              </w:tabs>
              <w:spacing w:after="120"/>
              <w:ind w:left="0"/>
              <w:jc w:val="both"/>
              <w:rPr>
                <w:sz w:val="18"/>
                <w:szCs w:val="18"/>
              </w:rPr>
            </w:pPr>
            <w:r w:rsidRPr="008D069F">
              <w:rPr>
                <w:sz w:val="18"/>
                <w:szCs w:val="18"/>
              </w:rPr>
              <w:lastRenderedPageBreak/>
              <w:t xml:space="preserve">4. </w:t>
            </w:r>
            <w:r w:rsidRPr="00D31CA1">
              <w:rPr>
                <w:sz w:val="18"/>
                <w:szCs w:val="18"/>
              </w:rPr>
              <w:t xml:space="preserve">Клиент обязуется в течение 10 (десяти) Рабочих дней с даты получения требования Банка возместить убытки Банка, причиненные вследствие нарушения </w:t>
            </w:r>
            <w:r>
              <w:rPr>
                <w:sz w:val="18"/>
                <w:szCs w:val="18"/>
              </w:rPr>
              <w:t xml:space="preserve">дополнительных </w:t>
            </w:r>
            <w:r w:rsidRPr="00D31CA1">
              <w:rPr>
                <w:sz w:val="18"/>
                <w:szCs w:val="18"/>
              </w:rPr>
              <w:t xml:space="preserve">заверений об обстоятельствах, указанных в </w:t>
            </w:r>
            <w:r>
              <w:rPr>
                <w:sz w:val="18"/>
                <w:szCs w:val="18"/>
              </w:rPr>
              <w:t xml:space="preserve">пункте </w:t>
            </w:r>
            <w:r w:rsidRPr="00D31CA1">
              <w:rPr>
                <w:sz w:val="18"/>
                <w:szCs w:val="18"/>
              </w:rPr>
              <w:t xml:space="preserve">1 </w:t>
            </w:r>
            <w:r>
              <w:rPr>
                <w:sz w:val="18"/>
                <w:szCs w:val="18"/>
              </w:rPr>
              <w:t>настоящего Заявления</w:t>
            </w:r>
            <w:r w:rsidRPr="00D31CA1">
              <w:rPr>
                <w:sz w:val="18"/>
                <w:szCs w:val="18"/>
              </w:rPr>
              <w:t xml:space="preserve">, в том числе, но не исключительно, суммы, уплаченные Банком в бюджет на основании требований налоговых органов о доначислении налога у источника выплаты доходов в отношении выплаты </w:t>
            </w:r>
            <w:r>
              <w:rPr>
                <w:sz w:val="18"/>
                <w:szCs w:val="18"/>
              </w:rPr>
              <w:t xml:space="preserve">процентов </w:t>
            </w:r>
            <w:r w:rsidRPr="00D31CA1">
              <w:rPr>
                <w:sz w:val="18"/>
                <w:szCs w:val="18"/>
              </w:rPr>
              <w:t>в пользу Клиента, а также суммы пеней и штрафов.</w:t>
            </w:r>
          </w:p>
        </w:tc>
        <w:tc>
          <w:tcPr>
            <w:tcW w:w="5070" w:type="dxa"/>
            <w:tcBorders>
              <w:left w:val="nil"/>
            </w:tcBorders>
          </w:tcPr>
          <w:p w:rsidR="00D35B34" w:rsidRPr="0018000A" w:rsidRDefault="00D35B34" w:rsidP="00754029">
            <w:pPr>
              <w:spacing w:after="120"/>
              <w:jc w:val="both"/>
              <w:rPr>
                <w:sz w:val="18"/>
                <w:szCs w:val="18"/>
                <w:lang w:val="en-US"/>
              </w:rPr>
            </w:pPr>
            <w:proofErr w:type="gramStart"/>
            <w:r>
              <w:rPr>
                <w:sz w:val="18"/>
                <w:szCs w:val="18"/>
                <w:lang w:val="en-US"/>
              </w:rPr>
              <w:t>4. The Client shall within 10 (Ten) Business days after the date the Client received the claim from the Bank, to compensate Bank’s losses caused by the breach of additional representations specified in clause 1 of this Application, including, inter alia, the amounts paid by the Bank to the State budget in accordance with tax agencies’ claims on additional charge of tax on the source of income payment in relation to interests payable to the Client, as well as to amounts of penalties and sanctions.</w:t>
            </w:r>
            <w:proofErr w:type="gramEnd"/>
          </w:p>
        </w:tc>
      </w:tr>
      <w:tr w:rsidR="00D35B34" w:rsidRPr="00E27C30" w:rsidTr="00D35B34">
        <w:tblPrEx>
          <w:tblBorders>
            <w:insideV w:val="single" w:sz="4" w:space="0" w:color="auto"/>
          </w:tblBorders>
        </w:tblPrEx>
        <w:trPr>
          <w:trHeight w:val="555"/>
        </w:trPr>
        <w:tc>
          <w:tcPr>
            <w:tcW w:w="5069" w:type="dxa"/>
            <w:gridSpan w:val="2"/>
            <w:tcBorders>
              <w:right w:val="nil"/>
            </w:tcBorders>
          </w:tcPr>
          <w:p w:rsidR="00D35B34" w:rsidRPr="003B172E" w:rsidRDefault="00D35B34" w:rsidP="00754029">
            <w:pPr>
              <w:pStyle w:val="ad"/>
              <w:shd w:val="clear" w:color="auto" w:fill="FFFFFF"/>
              <w:tabs>
                <w:tab w:val="left" w:pos="284"/>
              </w:tabs>
              <w:spacing w:before="40"/>
              <w:ind w:left="0"/>
              <w:jc w:val="both"/>
              <w:rPr>
                <w:sz w:val="18"/>
                <w:szCs w:val="18"/>
              </w:rPr>
            </w:pPr>
            <w:r w:rsidRPr="003B172E">
              <w:rPr>
                <w:sz w:val="18"/>
                <w:szCs w:val="18"/>
              </w:rPr>
              <w:t>На</w:t>
            </w:r>
            <w:r w:rsidRPr="0018000A">
              <w:rPr>
                <w:sz w:val="18"/>
                <w:szCs w:val="18"/>
              </w:rPr>
              <w:t xml:space="preserve"> </w:t>
            </w:r>
            <w:r w:rsidRPr="003B172E">
              <w:rPr>
                <w:sz w:val="18"/>
                <w:szCs w:val="18"/>
              </w:rPr>
              <w:t>основании</w:t>
            </w:r>
            <w:r w:rsidRPr="0018000A">
              <w:rPr>
                <w:sz w:val="18"/>
                <w:szCs w:val="18"/>
              </w:rPr>
              <w:t xml:space="preserve"> </w:t>
            </w:r>
            <w:r w:rsidRPr="003B172E">
              <w:rPr>
                <w:sz w:val="18"/>
                <w:szCs w:val="18"/>
              </w:rPr>
              <w:t>данного</w:t>
            </w:r>
            <w:r w:rsidRPr="0018000A">
              <w:rPr>
                <w:sz w:val="18"/>
                <w:szCs w:val="18"/>
              </w:rPr>
              <w:t xml:space="preserve"> </w:t>
            </w:r>
            <w:r w:rsidRPr="003B172E">
              <w:rPr>
                <w:sz w:val="18"/>
                <w:szCs w:val="18"/>
              </w:rPr>
              <w:t>Заявления</w:t>
            </w:r>
            <w:r w:rsidRPr="0018000A">
              <w:rPr>
                <w:sz w:val="18"/>
                <w:szCs w:val="18"/>
              </w:rPr>
              <w:t xml:space="preserve"> </w:t>
            </w:r>
            <w:r w:rsidRPr="003B172E">
              <w:rPr>
                <w:sz w:val="18"/>
                <w:szCs w:val="18"/>
              </w:rPr>
              <w:t>с</w:t>
            </w:r>
            <w:r w:rsidRPr="0018000A">
              <w:rPr>
                <w:sz w:val="18"/>
                <w:szCs w:val="18"/>
              </w:rPr>
              <w:t xml:space="preserve"> </w:t>
            </w:r>
            <w:r w:rsidRPr="003B172E">
              <w:rPr>
                <w:sz w:val="18"/>
                <w:szCs w:val="18"/>
              </w:rPr>
              <w:t>Клиентом</w:t>
            </w:r>
            <w:r w:rsidRPr="0018000A">
              <w:rPr>
                <w:sz w:val="18"/>
                <w:szCs w:val="18"/>
              </w:rPr>
              <w:t xml:space="preserve"> </w:t>
            </w:r>
            <w:r w:rsidRPr="003B172E">
              <w:rPr>
                <w:sz w:val="18"/>
                <w:szCs w:val="18"/>
              </w:rPr>
              <w:t>заключается</w:t>
            </w:r>
            <w:r w:rsidRPr="0018000A">
              <w:rPr>
                <w:sz w:val="18"/>
                <w:szCs w:val="18"/>
              </w:rPr>
              <w:t xml:space="preserve"> </w:t>
            </w:r>
            <w:r w:rsidRPr="003B172E">
              <w:rPr>
                <w:sz w:val="18"/>
                <w:szCs w:val="18"/>
              </w:rPr>
              <w:t>Генеральное</w:t>
            </w:r>
            <w:r w:rsidRPr="0018000A">
              <w:rPr>
                <w:sz w:val="18"/>
                <w:szCs w:val="18"/>
              </w:rPr>
              <w:t xml:space="preserve"> </w:t>
            </w:r>
            <w:r w:rsidRPr="003B172E">
              <w:rPr>
                <w:sz w:val="18"/>
                <w:szCs w:val="18"/>
              </w:rPr>
              <w:t>соглашение</w:t>
            </w:r>
            <w:r w:rsidRPr="0018000A">
              <w:rPr>
                <w:sz w:val="18"/>
                <w:szCs w:val="18"/>
              </w:rPr>
              <w:t xml:space="preserve"> </w:t>
            </w:r>
            <w:r w:rsidRPr="003B172E">
              <w:rPr>
                <w:sz w:val="18"/>
                <w:szCs w:val="18"/>
              </w:rPr>
              <w:t>о</w:t>
            </w:r>
            <w:r w:rsidRPr="0018000A">
              <w:rPr>
                <w:sz w:val="18"/>
                <w:szCs w:val="18"/>
              </w:rPr>
              <w:t xml:space="preserve"> </w:t>
            </w:r>
            <w:r w:rsidRPr="003B172E">
              <w:rPr>
                <w:sz w:val="18"/>
                <w:szCs w:val="18"/>
              </w:rPr>
              <w:t>размещении</w:t>
            </w:r>
            <w:r w:rsidRPr="0018000A">
              <w:rPr>
                <w:sz w:val="18"/>
                <w:szCs w:val="18"/>
              </w:rPr>
              <w:t xml:space="preserve"> </w:t>
            </w:r>
            <w:r w:rsidRPr="003B172E">
              <w:rPr>
                <w:sz w:val="18"/>
                <w:szCs w:val="18"/>
              </w:rPr>
              <w:t xml:space="preserve">денежных средств </w:t>
            </w:r>
          </w:p>
        </w:tc>
        <w:tc>
          <w:tcPr>
            <w:tcW w:w="5070" w:type="dxa"/>
            <w:tcBorders>
              <w:left w:val="nil"/>
            </w:tcBorders>
          </w:tcPr>
          <w:p w:rsidR="00D35B34" w:rsidRPr="003B172E" w:rsidRDefault="00D35B34" w:rsidP="00754029">
            <w:pPr>
              <w:rPr>
                <w:sz w:val="18"/>
                <w:szCs w:val="18"/>
                <w:lang w:val="en-US"/>
              </w:rPr>
            </w:pPr>
            <w:r w:rsidRPr="003B172E">
              <w:rPr>
                <w:sz w:val="18"/>
                <w:szCs w:val="18"/>
                <w:lang w:val="en-US"/>
              </w:rPr>
              <w:t xml:space="preserve">On the basis of this Statement with the Client is entering into the Master Agreement on the placement of funds </w:t>
            </w:r>
          </w:p>
        </w:tc>
      </w:tr>
      <w:tr w:rsidR="00D35B34" w:rsidRPr="00482C12" w:rsidTr="00D35B34">
        <w:tblPrEx>
          <w:tblBorders>
            <w:insideV w:val="single" w:sz="4" w:space="0" w:color="auto"/>
          </w:tblBorders>
        </w:tblPrEx>
        <w:trPr>
          <w:trHeight w:val="555"/>
        </w:trPr>
        <w:tc>
          <w:tcPr>
            <w:tcW w:w="10139" w:type="dxa"/>
            <w:gridSpan w:val="3"/>
          </w:tcPr>
          <w:p w:rsidR="00D35B34" w:rsidRPr="002C4BAE" w:rsidRDefault="00D35B34" w:rsidP="00754029">
            <w:pPr>
              <w:shd w:val="clear" w:color="auto" w:fill="FFFFFF"/>
              <w:tabs>
                <w:tab w:val="num" w:pos="1567"/>
              </w:tabs>
              <w:spacing w:before="120"/>
              <w:jc w:val="center"/>
              <w:rPr>
                <w:bCs/>
                <w:sz w:val="18"/>
                <w:szCs w:val="18"/>
              </w:rPr>
            </w:pPr>
            <w:r>
              <w:rPr>
                <w:sz w:val="18"/>
                <w:szCs w:val="18"/>
              </w:rPr>
              <w:t xml:space="preserve">№____ </w:t>
            </w:r>
            <w:r>
              <w:rPr>
                <w:sz w:val="18"/>
                <w:szCs w:val="18"/>
                <w:lang w:val="en-US"/>
              </w:rPr>
              <w:t xml:space="preserve"> </w:t>
            </w:r>
            <w:r>
              <w:rPr>
                <w:sz w:val="18"/>
                <w:szCs w:val="18"/>
              </w:rPr>
              <w:t>«____»___________ _____.</w:t>
            </w:r>
          </w:p>
        </w:tc>
      </w:tr>
      <w:tr w:rsidR="00D35B34" w:rsidRPr="005F46E2" w:rsidTr="00D35B34">
        <w:tc>
          <w:tcPr>
            <w:tcW w:w="4862" w:type="dxa"/>
          </w:tcPr>
          <w:p w:rsidR="00D35B34" w:rsidRPr="00C9324E" w:rsidRDefault="00D35B34" w:rsidP="00754029">
            <w:pPr>
              <w:spacing w:after="60"/>
              <w:jc w:val="both"/>
              <w:rPr>
                <w:sz w:val="18"/>
                <w:szCs w:val="18"/>
              </w:rPr>
            </w:pPr>
            <w:r w:rsidRPr="00C9324E">
              <w:rPr>
                <w:sz w:val="18"/>
                <w:szCs w:val="18"/>
              </w:rPr>
              <w:t>Банк</w:t>
            </w:r>
            <w:r>
              <w:rPr>
                <w:sz w:val="18"/>
                <w:szCs w:val="18"/>
                <w:lang w:val="en-US"/>
              </w:rPr>
              <w:t xml:space="preserve"> / Bank</w:t>
            </w:r>
            <w:r w:rsidRPr="00C9324E">
              <w:rPr>
                <w:sz w:val="18"/>
                <w:szCs w:val="18"/>
              </w:rPr>
              <w:t>:</w:t>
            </w:r>
            <w:r w:rsidRPr="00C9324E">
              <w:rPr>
                <w:sz w:val="18"/>
                <w:szCs w:val="18"/>
              </w:rPr>
              <w:tab/>
            </w:r>
            <w:r w:rsidRPr="00C9324E">
              <w:rPr>
                <w:sz w:val="18"/>
                <w:szCs w:val="18"/>
              </w:rPr>
              <w:tab/>
            </w:r>
          </w:p>
        </w:tc>
        <w:tc>
          <w:tcPr>
            <w:tcW w:w="5277" w:type="dxa"/>
            <w:gridSpan w:val="2"/>
          </w:tcPr>
          <w:p w:rsidR="00D35B34" w:rsidRPr="00C9324E" w:rsidRDefault="00D35B34" w:rsidP="00754029">
            <w:pPr>
              <w:spacing w:after="60"/>
              <w:jc w:val="both"/>
              <w:rPr>
                <w:sz w:val="18"/>
                <w:szCs w:val="18"/>
              </w:rPr>
            </w:pPr>
            <w:r w:rsidRPr="00C9324E">
              <w:rPr>
                <w:sz w:val="18"/>
                <w:szCs w:val="18"/>
              </w:rPr>
              <w:t>Клиент</w:t>
            </w:r>
            <w:r>
              <w:rPr>
                <w:sz w:val="18"/>
                <w:szCs w:val="18"/>
                <w:lang w:val="en-US"/>
              </w:rPr>
              <w:t xml:space="preserve"> / Client</w:t>
            </w:r>
            <w:r w:rsidRPr="00C9324E">
              <w:rPr>
                <w:sz w:val="18"/>
                <w:szCs w:val="18"/>
              </w:rPr>
              <w:t>:</w:t>
            </w:r>
          </w:p>
        </w:tc>
      </w:tr>
      <w:tr w:rsidR="00D35B34" w:rsidRPr="005F46E2" w:rsidTr="00D35B34">
        <w:tc>
          <w:tcPr>
            <w:tcW w:w="4862" w:type="dxa"/>
          </w:tcPr>
          <w:p w:rsidR="00D35B34" w:rsidRPr="00C9324E" w:rsidRDefault="00D35B34" w:rsidP="00754029">
            <w:pPr>
              <w:spacing w:after="60"/>
              <w:rPr>
                <w:sz w:val="18"/>
                <w:szCs w:val="18"/>
              </w:rPr>
            </w:pPr>
            <w:r w:rsidRPr="00C9324E">
              <w:rPr>
                <w:sz w:val="18"/>
                <w:szCs w:val="18"/>
                <w:u w:val="single"/>
              </w:rPr>
              <w:t>Адрес</w:t>
            </w:r>
            <w:r>
              <w:rPr>
                <w:sz w:val="18"/>
                <w:szCs w:val="18"/>
                <w:u w:val="single"/>
                <w:lang w:val="en-US"/>
              </w:rPr>
              <w:t xml:space="preserve"> / Address</w:t>
            </w:r>
            <w:r w:rsidRPr="00C9324E">
              <w:rPr>
                <w:sz w:val="18"/>
                <w:szCs w:val="18"/>
              </w:rPr>
              <w:t xml:space="preserve">: </w:t>
            </w:r>
          </w:p>
        </w:tc>
        <w:tc>
          <w:tcPr>
            <w:tcW w:w="5277" w:type="dxa"/>
            <w:gridSpan w:val="2"/>
          </w:tcPr>
          <w:p w:rsidR="00D35B34" w:rsidRPr="00C9324E" w:rsidRDefault="00D35B34" w:rsidP="00754029">
            <w:pPr>
              <w:spacing w:after="60"/>
              <w:rPr>
                <w:sz w:val="18"/>
                <w:szCs w:val="18"/>
              </w:rPr>
            </w:pPr>
            <w:r w:rsidRPr="00C9324E">
              <w:rPr>
                <w:sz w:val="18"/>
                <w:szCs w:val="18"/>
                <w:u w:val="single"/>
              </w:rPr>
              <w:t>Адрес</w:t>
            </w:r>
            <w:r>
              <w:rPr>
                <w:sz w:val="18"/>
                <w:szCs w:val="18"/>
                <w:u w:val="single"/>
                <w:lang w:val="en-US"/>
              </w:rPr>
              <w:t xml:space="preserve"> / Address</w:t>
            </w:r>
            <w:r w:rsidRPr="00C9324E">
              <w:rPr>
                <w:sz w:val="18"/>
                <w:szCs w:val="18"/>
              </w:rPr>
              <w:t xml:space="preserve">: </w:t>
            </w:r>
          </w:p>
        </w:tc>
      </w:tr>
      <w:tr w:rsidR="00D35B34" w:rsidRPr="005F46E2" w:rsidTr="00D35B34">
        <w:tc>
          <w:tcPr>
            <w:tcW w:w="4862" w:type="dxa"/>
          </w:tcPr>
          <w:p w:rsidR="00D35B34" w:rsidRPr="00C9324E" w:rsidRDefault="00D35B34" w:rsidP="00754029">
            <w:pPr>
              <w:spacing w:after="60"/>
              <w:rPr>
                <w:sz w:val="18"/>
                <w:szCs w:val="18"/>
              </w:rPr>
            </w:pPr>
            <w:r w:rsidRPr="00C9324E">
              <w:rPr>
                <w:sz w:val="18"/>
                <w:szCs w:val="18"/>
                <w:u w:val="single"/>
              </w:rPr>
              <w:t>Телефон</w:t>
            </w:r>
            <w:r>
              <w:rPr>
                <w:sz w:val="18"/>
                <w:szCs w:val="18"/>
                <w:u w:val="single"/>
                <w:lang w:val="en-US"/>
              </w:rPr>
              <w:t xml:space="preserve"> / Phone</w:t>
            </w:r>
            <w:r w:rsidRPr="00C9324E">
              <w:rPr>
                <w:sz w:val="18"/>
                <w:szCs w:val="18"/>
              </w:rPr>
              <w:t xml:space="preserve">: + 7 </w:t>
            </w:r>
          </w:p>
        </w:tc>
        <w:tc>
          <w:tcPr>
            <w:tcW w:w="5277" w:type="dxa"/>
            <w:gridSpan w:val="2"/>
          </w:tcPr>
          <w:p w:rsidR="00D35B34" w:rsidRPr="00C9324E" w:rsidRDefault="00D35B34" w:rsidP="00754029">
            <w:pPr>
              <w:spacing w:after="60"/>
              <w:rPr>
                <w:sz w:val="18"/>
                <w:szCs w:val="18"/>
              </w:rPr>
            </w:pPr>
            <w:r w:rsidRPr="00C9324E">
              <w:rPr>
                <w:sz w:val="18"/>
                <w:szCs w:val="18"/>
                <w:u w:val="single"/>
              </w:rPr>
              <w:t>Телефон</w:t>
            </w:r>
            <w:r>
              <w:rPr>
                <w:sz w:val="18"/>
                <w:szCs w:val="18"/>
                <w:u w:val="single"/>
                <w:lang w:val="en-US"/>
              </w:rPr>
              <w:t xml:space="preserve"> / Phone</w:t>
            </w:r>
            <w:r>
              <w:rPr>
                <w:sz w:val="18"/>
                <w:szCs w:val="18"/>
              </w:rPr>
              <w:t xml:space="preserve">: </w:t>
            </w:r>
            <w:r w:rsidRPr="00C9324E">
              <w:rPr>
                <w:sz w:val="18"/>
                <w:szCs w:val="18"/>
              </w:rPr>
              <w:t xml:space="preserve"> </w:t>
            </w:r>
          </w:p>
        </w:tc>
      </w:tr>
      <w:tr w:rsidR="00D35B34" w:rsidRPr="005F46E2" w:rsidTr="00D35B34">
        <w:tc>
          <w:tcPr>
            <w:tcW w:w="4862" w:type="dxa"/>
          </w:tcPr>
          <w:p w:rsidR="00D35B34" w:rsidRPr="00C9324E" w:rsidRDefault="00D35B34" w:rsidP="00754029">
            <w:pPr>
              <w:spacing w:after="60"/>
              <w:rPr>
                <w:sz w:val="18"/>
                <w:szCs w:val="18"/>
              </w:rPr>
            </w:pPr>
            <w:r w:rsidRPr="00C9324E">
              <w:rPr>
                <w:sz w:val="18"/>
                <w:szCs w:val="18"/>
              </w:rPr>
              <w:t>Электронная почта</w:t>
            </w:r>
            <w:r>
              <w:rPr>
                <w:sz w:val="18"/>
                <w:szCs w:val="18"/>
                <w:lang w:val="en-US"/>
              </w:rPr>
              <w:t xml:space="preserve"> / Email</w:t>
            </w:r>
            <w:r w:rsidRPr="00C9324E">
              <w:rPr>
                <w:sz w:val="18"/>
                <w:szCs w:val="18"/>
              </w:rPr>
              <w:t>:</w:t>
            </w:r>
          </w:p>
        </w:tc>
        <w:tc>
          <w:tcPr>
            <w:tcW w:w="5277" w:type="dxa"/>
            <w:gridSpan w:val="2"/>
          </w:tcPr>
          <w:p w:rsidR="00D35B34" w:rsidRPr="00C9324E" w:rsidRDefault="00D35B34" w:rsidP="00754029">
            <w:pPr>
              <w:spacing w:after="60"/>
              <w:rPr>
                <w:sz w:val="18"/>
                <w:szCs w:val="18"/>
              </w:rPr>
            </w:pPr>
            <w:r w:rsidRPr="00C9324E">
              <w:rPr>
                <w:sz w:val="18"/>
                <w:szCs w:val="18"/>
              </w:rPr>
              <w:t>Электронная почта</w:t>
            </w:r>
            <w:r>
              <w:rPr>
                <w:sz w:val="18"/>
                <w:szCs w:val="18"/>
                <w:lang w:val="en-US"/>
              </w:rPr>
              <w:t xml:space="preserve"> / Email</w:t>
            </w:r>
            <w:r w:rsidRPr="00C9324E">
              <w:rPr>
                <w:sz w:val="18"/>
                <w:szCs w:val="18"/>
              </w:rPr>
              <w:t>:</w:t>
            </w:r>
          </w:p>
        </w:tc>
      </w:tr>
      <w:tr w:rsidR="00D35B34" w:rsidRPr="00E27C30" w:rsidTr="00D35B34">
        <w:tc>
          <w:tcPr>
            <w:tcW w:w="4862" w:type="dxa"/>
          </w:tcPr>
          <w:p w:rsidR="00D35B34" w:rsidRPr="002E783A" w:rsidRDefault="00D35B34" w:rsidP="00754029">
            <w:pPr>
              <w:spacing w:after="60"/>
              <w:rPr>
                <w:sz w:val="18"/>
                <w:szCs w:val="18"/>
                <w:lang w:val="en-US"/>
              </w:rPr>
            </w:pPr>
            <w:r w:rsidRPr="00C9324E">
              <w:rPr>
                <w:sz w:val="18"/>
                <w:szCs w:val="18"/>
              </w:rPr>
              <w:t>ИНН</w:t>
            </w:r>
            <w:r>
              <w:rPr>
                <w:sz w:val="18"/>
                <w:szCs w:val="18"/>
                <w:lang w:val="en-US"/>
              </w:rPr>
              <w:t xml:space="preserve"> / Tax reference number</w:t>
            </w:r>
            <w:r w:rsidRPr="002E783A">
              <w:rPr>
                <w:sz w:val="18"/>
                <w:szCs w:val="18"/>
                <w:lang w:val="en-US"/>
              </w:rPr>
              <w:t>: 7730060164</w:t>
            </w:r>
          </w:p>
          <w:p w:rsidR="00D35B34" w:rsidRPr="002E783A" w:rsidRDefault="00D35B34" w:rsidP="00754029">
            <w:pPr>
              <w:spacing w:after="60"/>
              <w:rPr>
                <w:sz w:val="18"/>
                <w:szCs w:val="18"/>
                <w:lang w:val="en-US"/>
              </w:rPr>
            </w:pPr>
            <w:r w:rsidRPr="00C9324E">
              <w:rPr>
                <w:sz w:val="18"/>
                <w:szCs w:val="18"/>
              </w:rPr>
              <w:t>ОГРН</w:t>
            </w:r>
            <w:r>
              <w:rPr>
                <w:sz w:val="18"/>
                <w:szCs w:val="18"/>
                <w:lang w:val="en-US"/>
              </w:rPr>
              <w:t xml:space="preserve"> / </w:t>
            </w:r>
            <w:r w:rsidRPr="002E783A">
              <w:rPr>
                <w:sz w:val="18"/>
                <w:szCs w:val="18"/>
                <w:lang w:val="en-US"/>
              </w:rPr>
              <w:t>main state registration number: 1027739460737</w:t>
            </w:r>
          </w:p>
        </w:tc>
        <w:tc>
          <w:tcPr>
            <w:tcW w:w="5277" w:type="dxa"/>
            <w:gridSpan w:val="2"/>
          </w:tcPr>
          <w:p w:rsidR="00D35B34" w:rsidRPr="002E783A" w:rsidRDefault="00D35B34" w:rsidP="00754029">
            <w:pPr>
              <w:spacing w:after="60"/>
              <w:rPr>
                <w:sz w:val="18"/>
                <w:szCs w:val="18"/>
                <w:lang w:val="en-US"/>
              </w:rPr>
            </w:pPr>
            <w:r w:rsidRPr="00C9324E">
              <w:rPr>
                <w:sz w:val="18"/>
                <w:szCs w:val="18"/>
              </w:rPr>
              <w:t>ИНН</w:t>
            </w:r>
            <w:r>
              <w:rPr>
                <w:sz w:val="18"/>
                <w:szCs w:val="18"/>
                <w:lang w:val="en-US"/>
              </w:rPr>
              <w:t xml:space="preserve"> / Tax reference number</w:t>
            </w:r>
            <w:r w:rsidRPr="002E783A">
              <w:rPr>
                <w:sz w:val="18"/>
                <w:szCs w:val="18"/>
                <w:lang w:val="en-US"/>
              </w:rPr>
              <w:t xml:space="preserve">: </w:t>
            </w:r>
          </w:p>
          <w:p w:rsidR="00D35B34" w:rsidRPr="002E783A" w:rsidRDefault="00D35B34" w:rsidP="00754029">
            <w:pPr>
              <w:spacing w:after="60"/>
              <w:jc w:val="both"/>
              <w:rPr>
                <w:sz w:val="18"/>
                <w:szCs w:val="18"/>
                <w:lang w:val="en-US"/>
              </w:rPr>
            </w:pPr>
            <w:r w:rsidRPr="00C9324E">
              <w:rPr>
                <w:sz w:val="18"/>
                <w:szCs w:val="18"/>
              </w:rPr>
              <w:t>ОГРН</w:t>
            </w:r>
            <w:r>
              <w:rPr>
                <w:sz w:val="18"/>
                <w:szCs w:val="18"/>
                <w:lang w:val="en-US"/>
              </w:rPr>
              <w:t xml:space="preserve"> / </w:t>
            </w:r>
            <w:r w:rsidRPr="002E783A">
              <w:rPr>
                <w:sz w:val="18"/>
                <w:szCs w:val="18"/>
                <w:lang w:val="en-US"/>
              </w:rPr>
              <w:t xml:space="preserve">main state registration number: </w:t>
            </w:r>
          </w:p>
        </w:tc>
      </w:tr>
      <w:tr w:rsidR="00D35B34" w:rsidRPr="00E27C30" w:rsidTr="00D35B34">
        <w:tc>
          <w:tcPr>
            <w:tcW w:w="4862" w:type="dxa"/>
          </w:tcPr>
          <w:p w:rsidR="00D35B34" w:rsidRPr="002E783A" w:rsidRDefault="00D35B34" w:rsidP="00754029">
            <w:pPr>
              <w:spacing w:after="60"/>
              <w:rPr>
                <w:sz w:val="18"/>
                <w:szCs w:val="18"/>
                <w:u w:val="single"/>
                <w:lang w:val="en-US"/>
              </w:rPr>
            </w:pPr>
            <w:r w:rsidRPr="002E783A">
              <w:rPr>
                <w:sz w:val="18"/>
                <w:szCs w:val="18"/>
                <w:u w:val="single"/>
              </w:rPr>
              <w:t>Платежные</w:t>
            </w:r>
            <w:r w:rsidRPr="002E783A">
              <w:rPr>
                <w:sz w:val="18"/>
                <w:szCs w:val="18"/>
                <w:u w:val="single"/>
                <w:lang w:val="en-US"/>
              </w:rPr>
              <w:t xml:space="preserve"> </w:t>
            </w:r>
            <w:r w:rsidRPr="002E783A">
              <w:rPr>
                <w:sz w:val="18"/>
                <w:szCs w:val="18"/>
                <w:u w:val="single"/>
              </w:rPr>
              <w:t>реквизиты</w:t>
            </w:r>
            <w:r w:rsidRPr="002E783A">
              <w:rPr>
                <w:sz w:val="18"/>
                <w:szCs w:val="18"/>
                <w:u w:val="single"/>
                <w:lang w:val="en-US"/>
              </w:rPr>
              <w:t xml:space="preserve"> </w:t>
            </w:r>
            <w:r w:rsidRPr="002E783A">
              <w:rPr>
                <w:sz w:val="18"/>
                <w:szCs w:val="18"/>
                <w:u w:val="single"/>
              </w:rPr>
              <w:t>в</w:t>
            </w:r>
            <w:r w:rsidRPr="002E783A">
              <w:rPr>
                <w:sz w:val="18"/>
                <w:szCs w:val="18"/>
                <w:u w:val="single"/>
                <w:lang w:val="en-US"/>
              </w:rPr>
              <w:t xml:space="preserve"> </w:t>
            </w:r>
            <w:r w:rsidRPr="002E783A">
              <w:rPr>
                <w:sz w:val="18"/>
                <w:szCs w:val="18"/>
                <w:u w:val="single"/>
              </w:rPr>
              <w:t>рублях</w:t>
            </w:r>
            <w:r w:rsidRPr="002E783A">
              <w:rPr>
                <w:sz w:val="18"/>
                <w:szCs w:val="18"/>
                <w:u w:val="single"/>
                <w:lang w:val="en-US"/>
              </w:rPr>
              <w:t xml:space="preserve"> / Payment details in Russian rubles:</w:t>
            </w:r>
          </w:p>
          <w:p w:rsidR="00D35B34" w:rsidRPr="002E783A" w:rsidRDefault="00D35B34" w:rsidP="00754029">
            <w:pPr>
              <w:spacing w:after="60"/>
              <w:rPr>
                <w:sz w:val="18"/>
                <w:szCs w:val="18"/>
                <w:u w:val="single"/>
                <w:lang w:val="en-US"/>
              </w:rPr>
            </w:pPr>
          </w:p>
          <w:p w:rsidR="00D35B34" w:rsidRPr="002E783A" w:rsidRDefault="00D35B34" w:rsidP="00754029">
            <w:pPr>
              <w:spacing w:after="60"/>
              <w:rPr>
                <w:sz w:val="18"/>
                <w:szCs w:val="18"/>
                <w:u w:val="single"/>
                <w:lang w:val="en-US"/>
              </w:rPr>
            </w:pPr>
          </w:p>
        </w:tc>
        <w:tc>
          <w:tcPr>
            <w:tcW w:w="5277" w:type="dxa"/>
            <w:gridSpan w:val="2"/>
          </w:tcPr>
          <w:p w:rsidR="00D35B34" w:rsidRPr="002E783A" w:rsidRDefault="00D35B34" w:rsidP="00754029">
            <w:pPr>
              <w:spacing w:after="60"/>
              <w:rPr>
                <w:sz w:val="18"/>
                <w:szCs w:val="18"/>
                <w:u w:val="single"/>
                <w:lang w:val="en-US"/>
              </w:rPr>
            </w:pPr>
            <w:r w:rsidRPr="002E783A">
              <w:rPr>
                <w:sz w:val="18"/>
                <w:szCs w:val="18"/>
                <w:u w:val="single"/>
              </w:rPr>
              <w:t>Платежные</w:t>
            </w:r>
            <w:r w:rsidRPr="002E783A">
              <w:rPr>
                <w:sz w:val="18"/>
                <w:szCs w:val="18"/>
                <w:u w:val="single"/>
                <w:lang w:val="en-US"/>
              </w:rPr>
              <w:t xml:space="preserve"> </w:t>
            </w:r>
            <w:r w:rsidRPr="002E783A">
              <w:rPr>
                <w:sz w:val="18"/>
                <w:szCs w:val="18"/>
                <w:u w:val="single"/>
              </w:rPr>
              <w:t>реквизиты</w:t>
            </w:r>
            <w:r w:rsidRPr="002E783A">
              <w:rPr>
                <w:sz w:val="18"/>
                <w:szCs w:val="18"/>
                <w:u w:val="single"/>
                <w:lang w:val="en-US"/>
              </w:rPr>
              <w:t xml:space="preserve"> </w:t>
            </w:r>
            <w:r w:rsidRPr="002E783A">
              <w:rPr>
                <w:sz w:val="18"/>
                <w:szCs w:val="18"/>
                <w:u w:val="single"/>
              </w:rPr>
              <w:t>в</w:t>
            </w:r>
            <w:r w:rsidRPr="002E783A">
              <w:rPr>
                <w:sz w:val="18"/>
                <w:szCs w:val="18"/>
                <w:u w:val="single"/>
                <w:lang w:val="en-US"/>
              </w:rPr>
              <w:t xml:space="preserve"> </w:t>
            </w:r>
            <w:r w:rsidRPr="002E783A">
              <w:rPr>
                <w:sz w:val="18"/>
                <w:szCs w:val="18"/>
                <w:u w:val="single"/>
              </w:rPr>
              <w:t>рублях</w:t>
            </w:r>
            <w:r w:rsidRPr="002E783A">
              <w:rPr>
                <w:sz w:val="18"/>
                <w:szCs w:val="18"/>
                <w:u w:val="single"/>
                <w:lang w:val="en-US"/>
              </w:rPr>
              <w:t xml:space="preserve"> / Payment details in Russian rubles:</w:t>
            </w:r>
          </w:p>
          <w:p w:rsidR="00D35B34" w:rsidRPr="002E783A" w:rsidRDefault="00D35B34" w:rsidP="00754029">
            <w:pPr>
              <w:spacing w:after="60"/>
              <w:rPr>
                <w:sz w:val="18"/>
                <w:szCs w:val="18"/>
                <w:u w:val="single"/>
                <w:lang w:val="en-US"/>
              </w:rPr>
            </w:pPr>
          </w:p>
          <w:p w:rsidR="00D35B34" w:rsidRPr="002E783A" w:rsidRDefault="00D35B34" w:rsidP="00754029">
            <w:pPr>
              <w:spacing w:after="60"/>
              <w:rPr>
                <w:sz w:val="18"/>
                <w:szCs w:val="18"/>
                <w:u w:val="single"/>
                <w:lang w:val="en-US"/>
              </w:rPr>
            </w:pPr>
          </w:p>
        </w:tc>
      </w:tr>
      <w:tr w:rsidR="00D35B34" w:rsidRPr="005F46E2" w:rsidTr="00D35B34">
        <w:tc>
          <w:tcPr>
            <w:tcW w:w="4862" w:type="dxa"/>
          </w:tcPr>
          <w:p w:rsidR="00D35B34" w:rsidRPr="002E783A" w:rsidRDefault="00D35B34" w:rsidP="00754029">
            <w:pPr>
              <w:spacing w:after="60"/>
              <w:rPr>
                <w:sz w:val="18"/>
                <w:szCs w:val="18"/>
                <w:u w:val="single"/>
              </w:rPr>
            </w:pPr>
            <w:r w:rsidRPr="002E783A">
              <w:rPr>
                <w:sz w:val="18"/>
                <w:szCs w:val="18"/>
                <w:u w:val="single"/>
              </w:rPr>
              <w:t xml:space="preserve">Платежные реквизиты в долларах США / </w:t>
            </w:r>
            <w:r w:rsidRPr="002E783A">
              <w:rPr>
                <w:sz w:val="18"/>
                <w:szCs w:val="18"/>
                <w:u w:val="single"/>
                <w:lang w:val="en-US"/>
              </w:rPr>
              <w:t>Payment</w:t>
            </w:r>
            <w:r w:rsidRPr="002E783A">
              <w:rPr>
                <w:sz w:val="18"/>
                <w:szCs w:val="18"/>
                <w:u w:val="single"/>
              </w:rPr>
              <w:t xml:space="preserve"> </w:t>
            </w:r>
            <w:r w:rsidRPr="002E783A">
              <w:rPr>
                <w:sz w:val="18"/>
                <w:szCs w:val="18"/>
                <w:u w:val="single"/>
                <w:lang w:val="en-US"/>
              </w:rPr>
              <w:t>details</w:t>
            </w:r>
            <w:r w:rsidRPr="002E783A">
              <w:rPr>
                <w:sz w:val="18"/>
                <w:szCs w:val="18"/>
                <w:u w:val="single"/>
              </w:rPr>
              <w:t xml:space="preserve"> </w:t>
            </w:r>
            <w:r w:rsidRPr="002E783A">
              <w:rPr>
                <w:sz w:val="18"/>
                <w:szCs w:val="18"/>
                <w:u w:val="single"/>
                <w:lang w:val="en-US"/>
              </w:rPr>
              <w:t>in</w:t>
            </w:r>
            <w:r w:rsidRPr="002E783A">
              <w:rPr>
                <w:sz w:val="18"/>
                <w:szCs w:val="18"/>
                <w:u w:val="single"/>
              </w:rPr>
              <w:t xml:space="preserve"> USD:</w:t>
            </w:r>
          </w:p>
          <w:p w:rsidR="00D35B34" w:rsidRPr="002E783A" w:rsidRDefault="00D35B34" w:rsidP="00754029">
            <w:pPr>
              <w:spacing w:after="60"/>
              <w:rPr>
                <w:sz w:val="18"/>
                <w:szCs w:val="18"/>
                <w:u w:val="single"/>
              </w:rPr>
            </w:pPr>
          </w:p>
        </w:tc>
        <w:tc>
          <w:tcPr>
            <w:tcW w:w="5277" w:type="dxa"/>
            <w:gridSpan w:val="2"/>
          </w:tcPr>
          <w:p w:rsidR="00D35B34" w:rsidRPr="002E783A" w:rsidRDefault="00D35B34" w:rsidP="00754029">
            <w:pPr>
              <w:spacing w:after="60"/>
              <w:rPr>
                <w:sz w:val="18"/>
                <w:szCs w:val="18"/>
                <w:u w:val="single"/>
              </w:rPr>
            </w:pPr>
            <w:r w:rsidRPr="002E783A">
              <w:rPr>
                <w:sz w:val="18"/>
                <w:szCs w:val="18"/>
                <w:u w:val="single"/>
              </w:rPr>
              <w:t xml:space="preserve">Платежные реквизиты в долларах США / </w:t>
            </w:r>
            <w:r w:rsidRPr="002E783A">
              <w:rPr>
                <w:sz w:val="18"/>
                <w:szCs w:val="18"/>
                <w:u w:val="single"/>
                <w:lang w:val="en-US"/>
              </w:rPr>
              <w:t>Payment</w:t>
            </w:r>
            <w:r w:rsidRPr="002E783A">
              <w:rPr>
                <w:sz w:val="18"/>
                <w:szCs w:val="18"/>
                <w:u w:val="single"/>
              </w:rPr>
              <w:t xml:space="preserve"> </w:t>
            </w:r>
            <w:r w:rsidRPr="002E783A">
              <w:rPr>
                <w:sz w:val="18"/>
                <w:szCs w:val="18"/>
                <w:u w:val="single"/>
                <w:lang w:val="en-US"/>
              </w:rPr>
              <w:t>details</w:t>
            </w:r>
            <w:r w:rsidRPr="002E783A">
              <w:rPr>
                <w:sz w:val="18"/>
                <w:szCs w:val="18"/>
                <w:u w:val="single"/>
              </w:rPr>
              <w:t xml:space="preserve"> </w:t>
            </w:r>
            <w:r w:rsidRPr="002E783A">
              <w:rPr>
                <w:sz w:val="18"/>
                <w:szCs w:val="18"/>
                <w:u w:val="single"/>
                <w:lang w:val="en-US"/>
              </w:rPr>
              <w:t>in</w:t>
            </w:r>
            <w:r w:rsidRPr="002E783A">
              <w:rPr>
                <w:sz w:val="18"/>
                <w:szCs w:val="18"/>
                <w:u w:val="single"/>
              </w:rPr>
              <w:t xml:space="preserve"> USD:</w:t>
            </w:r>
          </w:p>
          <w:p w:rsidR="00D35B34" w:rsidRPr="002E783A" w:rsidRDefault="00D35B34" w:rsidP="00754029">
            <w:pPr>
              <w:spacing w:after="60"/>
              <w:rPr>
                <w:sz w:val="18"/>
                <w:szCs w:val="18"/>
                <w:u w:val="single"/>
              </w:rPr>
            </w:pPr>
          </w:p>
        </w:tc>
      </w:tr>
      <w:tr w:rsidR="00D35B34" w:rsidRPr="00E27C30" w:rsidTr="00D35B34">
        <w:tc>
          <w:tcPr>
            <w:tcW w:w="4862" w:type="dxa"/>
          </w:tcPr>
          <w:p w:rsidR="00D35B34" w:rsidRPr="002E783A" w:rsidRDefault="00D35B34" w:rsidP="00754029">
            <w:pPr>
              <w:spacing w:after="60"/>
              <w:rPr>
                <w:sz w:val="18"/>
                <w:szCs w:val="18"/>
                <w:u w:val="single"/>
                <w:lang w:val="en-US"/>
              </w:rPr>
            </w:pPr>
            <w:r w:rsidRPr="002E783A">
              <w:rPr>
                <w:sz w:val="18"/>
                <w:szCs w:val="18"/>
                <w:u w:val="single"/>
              </w:rPr>
              <w:t>Платежные</w:t>
            </w:r>
            <w:r w:rsidRPr="002E783A">
              <w:rPr>
                <w:sz w:val="18"/>
                <w:szCs w:val="18"/>
                <w:u w:val="single"/>
                <w:lang w:val="en-US"/>
              </w:rPr>
              <w:t xml:space="preserve"> </w:t>
            </w:r>
            <w:r w:rsidRPr="002E783A">
              <w:rPr>
                <w:sz w:val="18"/>
                <w:szCs w:val="18"/>
                <w:u w:val="single"/>
              </w:rPr>
              <w:t>реквизиты</w:t>
            </w:r>
            <w:r w:rsidRPr="002E783A">
              <w:rPr>
                <w:sz w:val="18"/>
                <w:szCs w:val="18"/>
                <w:u w:val="single"/>
                <w:lang w:val="en-US"/>
              </w:rPr>
              <w:t xml:space="preserve"> </w:t>
            </w:r>
            <w:r w:rsidRPr="002E783A">
              <w:rPr>
                <w:sz w:val="18"/>
                <w:szCs w:val="18"/>
                <w:u w:val="single"/>
              </w:rPr>
              <w:t>в</w:t>
            </w:r>
            <w:r w:rsidRPr="002E783A">
              <w:rPr>
                <w:sz w:val="18"/>
                <w:szCs w:val="18"/>
                <w:u w:val="single"/>
                <w:lang w:val="en-US"/>
              </w:rPr>
              <w:t xml:space="preserve"> </w:t>
            </w:r>
            <w:r w:rsidRPr="002E783A">
              <w:rPr>
                <w:sz w:val="18"/>
                <w:szCs w:val="18"/>
                <w:u w:val="single"/>
              </w:rPr>
              <w:t>Евро</w:t>
            </w:r>
            <w:r w:rsidRPr="002E783A">
              <w:rPr>
                <w:sz w:val="18"/>
                <w:szCs w:val="18"/>
                <w:u w:val="single"/>
                <w:lang w:val="en-US"/>
              </w:rPr>
              <w:t xml:space="preserve"> / Payment details in EUR:</w:t>
            </w:r>
          </w:p>
          <w:p w:rsidR="00D35B34" w:rsidRPr="002E783A" w:rsidRDefault="00D35B34" w:rsidP="00754029">
            <w:pPr>
              <w:spacing w:after="60"/>
              <w:rPr>
                <w:sz w:val="18"/>
                <w:szCs w:val="18"/>
                <w:u w:val="single"/>
                <w:lang w:val="en-US"/>
              </w:rPr>
            </w:pPr>
          </w:p>
        </w:tc>
        <w:tc>
          <w:tcPr>
            <w:tcW w:w="5277" w:type="dxa"/>
            <w:gridSpan w:val="2"/>
          </w:tcPr>
          <w:p w:rsidR="00D35B34" w:rsidRPr="002E783A" w:rsidRDefault="00D35B34" w:rsidP="00754029">
            <w:pPr>
              <w:spacing w:after="60"/>
              <w:rPr>
                <w:sz w:val="18"/>
                <w:szCs w:val="18"/>
                <w:u w:val="single"/>
                <w:lang w:val="en-US"/>
              </w:rPr>
            </w:pPr>
            <w:r w:rsidRPr="002E783A">
              <w:rPr>
                <w:sz w:val="18"/>
                <w:szCs w:val="18"/>
                <w:u w:val="single"/>
              </w:rPr>
              <w:t>Платежные</w:t>
            </w:r>
            <w:r w:rsidRPr="002E783A">
              <w:rPr>
                <w:sz w:val="18"/>
                <w:szCs w:val="18"/>
                <w:u w:val="single"/>
                <w:lang w:val="en-US"/>
              </w:rPr>
              <w:t xml:space="preserve"> </w:t>
            </w:r>
            <w:r w:rsidRPr="002E783A">
              <w:rPr>
                <w:sz w:val="18"/>
                <w:szCs w:val="18"/>
                <w:u w:val="single"/>
              </w:rPr>
              <w:t>реквизиты</w:t>
            </w:r>
            <w:r w:rsidRPr="002E783A">
              <w:rPr>
                <w:sz w:val="18"/>
                <w:szCs w:val="18"/>
                <w:u w:val="single"/>
                <w:lang w:val="en-US"/>
              </w:rPr>
              <w:t xml:space="preserve"> </w:t>
            </w:r>
            <w:r w:rsidRPr="002E783A">
              <w:rPr>
                <w:sz w:val="18"/>
                <w:szCs w:val="18"/>
                <w:u w:val="single"/>
              </w:rPr>
              <w:t>в</w:t>
            </w:r>
            <w:r w:rsidRPr="002E783A">
              <w:rPr>
                <w:sz w:val="18"/>
                <w:szCs w:val="18"/>
                <w:u w:val="single"/>
                <w:lang w:val="en-US"/>
              </w:rPr>
              <w:t xml:space="preserve"> </w:t>
            </w:r>
            <w:r w:rsidRPr="002E783A">
              <w:rPr>
                <w:sz w:val="18"/>
                <w:szCs w:val="18"/>
                <w:u w:val="single"/>
              </w:rPr>
              <w:t>Евро</w:t>
            </w:r>
            <w:r w:rsidRPr="002E783A">
              <w:rPr>
                <w:sz w:val="18"/>
                <w:szCs w:val="18"/>
                <w:u w:val="single"/>
                <w:lang w:val="en-US"/>
              </w:rPr>
              <w:t xml:space="preserve"> / Payment details in EUR:</w:t>
            </w:r>
          </w:p>
          <w:p w:rsidR="00D35B34" w:rsidRPr="002E783A" w:rsidRDefault="00D35B34" w:rsidP="00754029">
            <w:pPr>
              <w:spacing w:after="60"/>
              <w:rPr>
                <w:sz w:val="18"/>
                <w:szCs w:val="18"/>
                <w:u w:val="single"/>
                <w:lang w:val="en-US"/>
              </w:rPr>
            </w:pPr>
          </w:p>
        </w:tc>
      </w:tr>
      <w:tr w:rsidR="00D35B34" w:rsidRPr="005F46E2" w:rsidTr="00D35B34">
        <w:tc>
          <w:tcPr>
            <w:tcW w:w="4862" w:type="dxa"/>
          </w:tcPr>
          <w:p w:rsidR="00D35B34" w:rsidRPr="002E783A" w:rsidRDefault="00D35B34" w:rsidP="00754029">
            <w:pPr>
              <w:spacing w:after="60"/>
              <w:jc w:val="center"/>
              <w:rPr>
                <w:b/>
                <w:sz w:val="18"/>
                <w:szCs w:val="18"/>
                <w:lang w:val="en-US"/>
              </w:rPr>
            </w:pPr>
            <w:r w:rsidRPr="00C9324E">
              <w:rPr>
                <w:b/>
                <w:sz w:val="18"/>
                <w:szCs w:val="18"/>
              </w:rPr>
              <w:t>ПОДПИСИ СТОРОН</w:t>
            </w:r>
            <w:r>
              <w:rPr>
                <w:b/>
                <w:sz w:val="18"/>
                <w:szCs w:val="18"/>
                <w:lang w:val="en-US"/>
              </w:rPr>
              <w:t xml:space="preserve"> </w:t>
            </w:r>
          </w:p>
        </w:tc>
        <w:tc>
          <w:tcPr>
            <w:tcW w:w="5277" w:type="dxa"/>
            <w:gridSpan w:val="2"/>
          </w:tcPr>
          <w:p w:rsidR="00D35B34" w:rsidRPr="002E783A" w:rsidRDefault="00D35B34" w:rsidP="00754029">
            <w:pPr>
              <w:spacing w:after="60"/>
              <w:jc w:val="center"/>
              <w:rPr>
                <w:b/>
                <w:sz w:val="18"/>
                <w:szCs w:val="18"/>
                <w:lang w:val="en-US"/>
              </w:rPr>
            </w:pPr>
            <w:r>
              <w:rPr>
                <w:b/>
                <w:sz w:val="18"/>
                <w:szCs w:val="18"/>
                <w:lang w:val="en-US"/>
              </w:rPr>
              <w:t>SIGNATURES OF THE PARTIES</w:t>
            </w:r>
          </w:p>
        </w:tc>
      </w:tr>
      <w:tr w:rsidR="00D35B34" w:rsidRPr="00E27C30" w:rsidTr="00D35B34">
        <w:tc>
          <w:tcPr>
            <w:tcW w:w="4862" w:type="dxa"/>
          </w:tcPr>
          <w:p w:rsidR="00D35B34" w:rsidRPr="003B172E" w:rsidRDefault="00D35B34" w:rsidP="00754029">
            <w:pPr>
              <w:spacing w:after="60"/>
              <w:rPr>
                <w:sz w:val="18"/>
                <w:szCs w:val="18"/>
                <w:lang w:val="en-US"/>
              </w:rPr>
            </w:pPr>
            <w:r w:rsidRPr="003B172E">
              <w:rPr>
                <w:sz w:val="18"/>
                <w:szCs w:val="18"/>
              </w:rPr>
              <w:t>От</w:t>
            </w:r>
            <w:r w:rsidRPr="003B172E">
              <w:rPr>
                <w:sz w:val="18"/>
                <w:szCs w:val="18"/>
                <w:lang w:val="en-US"/>
              </w:rPr>
              <w:t xml:space="preserve"> </w:t>
            </w:r>
            <w:r w:rsidRPr="003B172E">
              <w:rPr>
                <w:sz w:val="18"/>
                <w:szCs w:val="18"/>
              </w:rPr>
              <w:t>имени</w:t>
            </w:r>
            <w:r w:rsidRPr="003B172E">
              <w:rPr>
                <w:sz w:val="18"/>
                <w:szCs w:val="18"/>
                <w:lang w:val="en-US"/>
              </w:rPr>
              <w:t xml:space="preserve"> </w:t>
            </w:r>
            <w:r w:rsidRPr="003B172E">
              <w:rPr>
                <w:sz w:val="18"/>
                <w:szCs w:val="18"/>
              </w:rPr>
              <w:t>Банка</w:t>
            </w:r>
            <w:r w:rsidRPr="003B172E">
              <w:rPr>
                <w:sz w:val="18"/>
                <w:szCs w:val="18"/>
                <w:lang w:val="en-US"/>
              </w:rPr>
              <w:t xml:space="preserve"> / on behalf of the Bank:</w:t>
            </w:r>
          </w:p>
        </w:tc>
        <w:tc>
          <w:tcPr>
            <w:tcW w:w="5277" w:type="dxa"/>
            <w:gridSpan w:val="2"/>
          </w:tcPr>
          <w:p w:rsidR="00D35B34" w:rsidRPr="003B172E" w:rsidRDefault="00D35B34" w:rsidP="00754029">
            <w:pPr>
              <w:spacing w:after="60"/>
              <w:rPr>
                <w:sz w:val="18"/>
                <w:szCs w:val="18"/>
                <w:lang w:val="en-US"/>
              </w:rPr>
            </w:pPr>
            <w:r w:rsidRPr="003B172E">
              <w:rPr>
                <w:sz w:val="18"/>
                <w:szCs w:val="18"/>
              </w:rPr>
              <w:t>От</w:t>
            </w:r>
            <w:r w:rsidRPr="003B172E">
              <w:rPr>
                <w:sz w:val="18"/>
                <w:szCs w:val="18"/>
                <w:lang w:val="en-US"/>
              </w:rPr>
              <w:t xml:space="preserve"> </w:t>
            </w:r>
            <w:r w:rsidRPr="003B172E">
              <w:rPr>
                <w:sz w:val="18"/>
                <w:szCs w:val="18"/>
              </w:rPr>
              <w:t>имени</w:t>
            </w:r>
            <w:r w:rsidRPr="003B172E">
              <w:rPr>
                <w:sz w:val="18"/>
                <w:szCs w:val="18"/>
                <w:lang w:val="en-US"/>
              </w:rPr>
              <w:t xml:space="preserve"> </w:t>
            </w:r>
            <w:r w:rsidRPr="003B172E">
              <w:rPr>
                <w:sz w:val="18"/>
                <w:szCs w:val="18"/>
              </w:rPr>
              <w:t>Клиента</w:t>
            </w:r>
            <w:r w:rsidRPr="003B172E">
              <w:rPr>
                <w:sz w:val="18"/>
                <w:szCs w:val="18"/>
                <w:lang w:val="en-US"/>
              </w:rPr>
              <w:t xml:space="preserve"> / on behalf of the Client:</w:t>
            </w:r>
          </w:p>
        </w:tc>
      </w:tr>
      <w:tr w:rsidR="00D35B34" w:rsidRPr="00E27C30" w:rsidTr="00D35B34">
        <w:tc>
          <w:tcPr>
            <w:tcW w:w="4862" w:type="dxa"/>
          </w:tcPr>
          <w:p w:rsidR="00D35B34" w:rsidRPr="00442116" w:rsidRDefault="00D35B34" w:rsidP="00754029">
            <w:pPr>
              <w:spacing w:after="60"/>
              <w:rPr>
                <w:sz w:val="18"/>
                <w:szCs w:val="18"/>
                <w:lang w:val="en-US"/>
              </w:rPr>
            </w:pPr>
          </w:p>
        </w:tc>
        <w:tc>
          <w:tcPr>
            <w:tcW w:w="5277" w:type="dxa"/>
            <w:gridSpan w:val="2"/>
          </w:tcPr>
          <w:p w:rsidR="00D35B34" w:rsidRPr="00442116" w:rsidRDefault="00D35B34" w:rsidP="00754029">
            <w:pPr>
              <w:spacing w:after="60"/>
              <w:rPr>
                <w:sz w:val="18"/>
                <w:szCs w:val="18"/>
                <w:lang w:val="en-US"/>
              </w:rPr>
            </w:pPr>
          </w:p>
        </w:tc>
      </w:tr>
      <w:tr w:rsidR="00D35B34" w:rsidRPr="00E27C30" w:rsidTr="00D35B34">
        <w:tc>
          <w:tcPr>
            <w:tcW w:w="4862" w:type="dxa"/>
          </w:tcPr>
          <w:p w:rsidR="00D35B34" w:rsidRPr="00442116" w:rsidRDefault="00D35B34" w:rsidP="00754029">
            <w:pPr>
              <w:spacing w:after="60"/>
              <w:rPr>
                <w:sz w:val="18"/>
                <w:szCs w:val="18"/>
                <w:lang w:val="en-US"/>
              </w:rPr>
            </w:pPr>
          </w:p>
        </w:tc>
        <w:tc>
          <w:tcPr>
            <w:tcW w:w="5277" w:type="dxa"/>
            <w:gridSpan w:val="2"/>
          </w:tcPr>
          <w:p w:rsidR="00D35B34" w:rsidRPr="00442116" w:rsidRDefault="00D35B34" w:rsidP="00754029">
            <w:pPr>
              <w:spacing w:after="60"/>
              <w:rPr>
                <w:sz w:val="18"/>
                <w:szCs w:val="18"/>
                <w:lang w:val="en-US"/>
              </w:rPr>
            </w:pPr>
          </w:p>
        </w:tc>
      </w:tr>
      <w:tr w:rsidR="00D35B34" w:rsidRPr="005F46E2" w:rsidTr="00D35B34">
        <w:tc>
          <w:tcPr>
            <w:tcW w:w="4862" w:type="dxa"/>
          </w:tcPr>
          <w:p w:rsidR="00D35B34" w:rsidRPr="00C9324E" w:rsidRDefault="00D35B34" w:rsidP="00754029">
            <w:pPr>
              <w:spacing w:after="60"/>
              <w:rPr>
                <w:sz w:val="18"/>
                <w:szCs w:val="18"/>
              </w:rPr>
            </w:pPr>
            <w:r w:rsidRPr="00C9324E">
              <w:rPr>
                <w:sz w:val="18"/>
                <w:szCs w:val="18"/>
              </w:rPr>
              <w:t>______________________</w:t>
            </w:r>
          </w:p>
        </w:tc>
        <w:tc>
          <w:tcPr>
            <w:tcW w:w="5277" w:type="dxa"/>
            <w:gridSpan w:val="2"/>
          </w:tcPr>
          <w:p w:rsidR="00D35B34" w:rsidRPr="00C9324E" w:rsidRDefault="00D35B34" w:rsidP="00754029">
            <w:pPr>
              <w:spacing w:after="60"/>
              <w:rPr>
                <w:sz w:val="18"/>
                <w:szCs w:val="18"/>
              </w:rPr>
            </w:pPr>
            <w:r w:rsidRPr="00C9324E">
              <w:rPr>
                <w:sz w:val="18"/>
                <w:szCs w:val="18"/>
              </w:rPr>
              <w:t>______________________</w:t>
            </w:r>
          </w:p>
        </w:tc>
      </w:tr>
      <w:tr w:rsidR="00D35B34" w:rsidRPr="005F46E2" w:rsidTr="00D35B34">
        <w:tc>
          <w:tcPr>
            <w:tcW w:w="4862" w:type="dxa"/>
          </w:tcPr>
          <w:p w:rsidR="00D35B34" w:rsidRPr="00C9324E" w:rsidRDefault="00D35B34" w:rsidP="00754029">
            <w:pPr>
              <w:spacing w:after="60"/>
              <w:rPr>
                <w:sz w:val="18"/>
                <w:szCs w:val="18"/>
              </w:rPr>
            </w:pPr>
            <w:proofErr w:type="spellStart"/>
            <w:r w:rsidRPr="00C9324E">
              <w:rPr>
                <w:sz w:val="18"/>
                <w:szCs w:val="18"/>
              </w:rPr>
              <w:t>м.п</w:t>
            </w:r>
            <w:proofErr w:type="spellEnd"/>
            <w:r w:rsidRPr="00C9324E">
              <w:rPr>
                <w:sz w:val="18"/>
                <w:szCs w:val="18"/>
              </w:rPr>
              <w:t>.</w:t>
            </w:r>
          </w:p>
        </w:tc>
        <w:tc>
          <w:tcPr>
            <w:tcW w:w="5277" w:type="dxa"/>
            <w:gridSpan w:val="2"/>
          </w:tcPr>
          <w:p w:rsidR="00D35B34" w:rsidRPr="00C9324E" w:rsidRDefault="00D35B34" w:rsidP="00754029">
            <w:pPr>
              <w:spacing w:after="60"/>
              <w:rPr>
                <w:sz w:val="18"/>
                <w:szCs w:val="18"/>
              </w:rPr>
            </w:pPr>
            <w:proofErr w:type="spellStart"/>
            <w:r w:rsidRPr="00C9324E">
              <w:rPr>
                <w:sz w:val="18"/>
                <w:szCs w:val="18"/>
              </w:rPr>
              <w:t>м.п</w:t>
            </w:r>
            <w:proofErr w:type="spellEnd"/>
            <w:r w:rsidRPr="00C9324E">
              <w:rPr>
                <w:sz w:val="18"/>
                <w:szCs w:val="18"/>
              </w:rPr>
              <w:t>.</w:t>
            </w:r>
            <w:r w:rsidRPr="00C9324E">
              <w:rPr>
                <w:rStyle w:val="ab"/>
                <w:sz w:val="18"/>
                <w:szCs w:val="18"/>
              </w:rPr>
              <w:footnoteReference w:id="1"/>
            </w:r>
          </w:p>
        </w:tc>
      </w:tr>
    </w:tbl>
    <w:p w:rsidR="008C40AC" w:rsidRDefault="00ED7284"/>
    <w:sectPr w:rsidR="008C40AC" w:rsidSect="00D35B34">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84" w:rsidRDefault="00ED7284" w:rsidP="00D35B34">
      <w:r>
        <w:separator/>
      </w:r>
    </w:p>
  </w:endnote>
  <w:endnote w:type="continuationSeparator" w:id="0">
    <w:p w:rsidR="00ED7284" w:rsidRDefault="00ED7284" w:rsidP="00D3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CC"/>
    <w:family w:val="modern"/>
    <w:pitch w:val="fixed"/>
    <w:sig w:usb0="8000028F" w:usb1="00001800" w:usb2="00000000" w:usb3="00000000" w:csb0="0000001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84" w:rsidRDefault="00ED7284" w:rsidP="00D35B34">
      <w:r>
        <w:separator/>
      </w:r>
    </w:p>
  </w:footnote>
  <w:footnote w:type="continuationSeparator" w:id="0">
    <w:p w:rsidR="00ED7284" w:rsidRDefault="00ED7284" w:rsidP="00D35B34">
      <w:r>
        <w:continuationSeparator/>
      </w:r>
    </w:p>
  </w:footnote>
  <w:footnote w:id="1">
    <w:p w:rsidR="00D35B34" w:rsidRPr="00442116" w:rsidRDefault="00D35B34" w:rsidP="00D35B34">
      <w:pPr>
        <w:pStyle w:val="a9"/>
        <w:rPr>
          <w:rFonts w:asciiTheme="minorHAnsi" w:hAnsiTheme="minorHAnsi"/>
          <w:lang w:val="en-US"/>
        </w:rPr>
      </w:pPr>
      <w:r>
        <w:rPr>
          <w:rStyle w:val="ab"/>
        </w:rPr>
        <w:footnoteRef/>
      </w:r>
      <w:r>
        <w:t xml:space="preserve"> </w:t>
      </w:r>
      <w:r w:rsidRPr="00C9324E">
        <w:rPr>
          <w:sz w:val="16"/>
          <w:szCs w:val="16"/>
        </w:rPr>
        <w:t>При наличии</w:t>
      </w:r>
      <w:r>
        <w:rPr>
          <w:sz w:val="16"/>
          <w:szCs w:val="16"/>
          <w:lang w:val="en-US"/>
        </w:rPr>
        <w:t xml:space="preserve"> /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68" w:rsidRPr="00926868" w:rsidRDefault="00926868" w:rsidP="00926868">
    <w:pPr>
      <w:shd w:val="clear" w:color="auto" w:fill="FFFFFF"/>
      <w:spacing w:before="40" w:line="276" w:lineRule="auto"/>
      <w:ind w:right="11"/>
      <w:jc w:val="both"/>
      <w:rPr>
        <w:rFonts w:eastAsia="Arial Unicode MS"/>
        <w:sz w:val="16"/>
        <w:szCs w:val="16"/>
        <w:lang w:val="en-US"/>
      </w:rPr>
    </w:pPr>
    <w:r w:rsidRPr="00C07190">
      <w:rPr>
        <w:rFonts w:eastAsia="Arial Unicode MS"/>
        <w:sz w:val="16"/>
        <w:szCs w:val="16"/>
      </w:rPr>
      <w:t>УСЛОВИЯ</w:t>
    </w:r>
    <w:r w:rsidRPr="00926868">
      <w:rPr>
        <w:rFonts w:eastAsia="Arial Unicode MS"/>
        <w:sz w:val="16"/>
        <w:szCs w:val="16"/>
        <w:lang w:val="en-US"/>
      </w:rPr>
      <w:t xml:space="preserve"> </w:t>
    </w:r>
    <w:r w:rsidRPr="00C07190">
      <w:rPr>
        <w:rFonts w:eastAsia="Arial Unicode MS"/>
        <w:sz w:val="16"/>
        <w:szCs w:val="16"/>
      </w:rPr>
      <w:t>ПРОВЕДЕНИЯ</w:t>
    </w:r>
    <w:r w:rsidRPr="00926868">
      <w:rPr>
        <w:rFonts w:eastAsia="Arial Unicode MS"/>
        <w:sz w:val="16"/>
        <w:szCs w:val="16"/>
        <w:lang w:val="en-US"/>
      </w:rPr>
      <w:t xml:space="preserve"> </w:t>
    </w:r>
    <w:r w:rsidRPr="00C07190">
      <w:rPr>
        <w:rFonts w:eastAsia="Arial Unicode MS"/>
        <w:sz w:val="16"/>
        <w:szCs w:val="16"/>
      </w:rPr>
      <w:t>ПАО</w:t>
    </w:r>
    <w:r w:rsidRPr="00926868">
      <w:rPr>
        <w:rFonts w:eastAsia="Arial Unicode MS"/>
        <w:sz w:val="16"/>
        <w:szCs w:val="16"/>
        <w:lang w:val="en-US"/>
      </w:rPr>
      <w:t xml:space="preserve"> </w:t>
    </w:r>
    <w:r w:rsidRPr="00C07190">
      <w:rPr>
        <w:rFonts w:eastAsia="Arial Unicode MS"/>
        <w:sz w:val="16"/>
        <w:szCs w:val="16"/>
      </w:rPr>
      <w:t>РОСБАНК</w:t>
    </w:r>
    <w:r w:rsidRPr="00926868">
      <w:rPr>
        <w:rFonts w:eastAsia="Arial Unicode MS"/>
        <w:sz w:val="16"/>
        <w:szCs w:val="16"/>
        <w:lang w:val="en-US"/>
      </w:rPr>
      <w:t xml:space="preserve"> </w:t>
    </w:r>
    <w:r w:rsidRPr="00C07190">
      <w:rPr>
        <w:rFonts w:eastAsia="Arial Unicode MS"/>
        <w:sz w:val="16"/>
        <w:szCs w:val="16"/>
      </w:rPr>
      <w:t>ДЕПОЗИТНЫХ</w:t>
    </w:r>
    <w:r w:rsidRPr="00926868">
      <w:rPr>
        <w:rFonts w:eastAsia="Arial Unicode MS"/>
        <w:sz w:val="16"/>
        <w:szCs w:val="16"/>
        <w:lang w:val="en-US"/>
      </w:rPr>
      <w:t xml:space="preserve"> </w:t>
    </w:r>
    <w:r w:rsidRPr="00C07190">
      <w:rPr>
        <w:rFonts w:eastAsia="Arial Unicode MS"/>
        <w:sz w:val="16"/>
        <w:szCs w:val="16"/>
      </w:rPr>
      <w:t>ОПЕРАЦИЙ</w:t>
    </w:r>
    <w:r w:rsidRPr="00926868">
      <w:rPr>
        <w:rFonts w:eastAsia="Arial Unicode MS"/>
        <w:sz w:val="16"/>
        <w:szCs w:val="16"/>
        <w:lang w:val="en-US"/>
      </w:rPr>
      <w:t xml:space="preserve"> </w:t>
    </w:r>
    <w:r w:rsidRPr="00C07190">
      <w:rPr>
        <w:rFonts w:eastAsia="Arial Unicode MS"/>
        <w:sz w:val="16"/>
        <w:szCs w:val="16"/>
      </w:rPr>
      <w:t>С</w:t>
    </w:r>
    <w:r w:rsidRPr="00926868">
      <w:rPr>
        <w:rFonts w:eastAsia="Arial Unicode MS"/>
        <w:sz w:val="16"/>
        <w:szCs w:val="16"/>
        <w:lang w:val="en-US"/>
      </w:rPr>
      <w:t xml:space="preserve"> </w:t>
    </w:r>
    <w:r w:rsidRPr="00C07190">
      <w:rPr>
        <w:rFonts w:eastAsia="Arial Unicode MS"/>
        <w:sz w:val="16"/>
        <w:szCs w:val="16"/>
      </w:rPr>
      <w:t>КОРПОРАТИВНЫМИ</w:t>
    </w:r>
    <w:r w:rsidRPr="00926868">
      <w:rPr>
        <w:rFonts w:eastAsia="Arial Unicode MS"/>
        <w:sz w:val="16"/>
        <w:szCs w:val="16"/>
        <w:lang w:val="en-US"/>
      </w:rPr>
      <w:t xml:space="preserve"> </w:t>
    </w:r>
    <w:r w:rsidRPr="00C07190">
      <w:rPr>
        <w:rFonts w:eastAsia="Arial Unicode MS"/>
        <w:sz w:val="16"/>
        <w:szCs w:val="16"/>
      </w:rPr>
      <w:t>КЛИЕНТАМИ</w:t>
    </w:r>
    <w:r w:rsidRPr="00926868">
      <w:rPr>
        <w:rFonts w:eastAsia="Arial Unicode MS"/>
        <w:sz w:val="16"/>
        <w:szCs w:val="16"/>
        <w:lang w:val="en-US"/>
      </w:rPr>
      <w:t xml:space="preserve"> / </w:t>
    </w:r>
    <w:r w:rsidR="00E27C30">
      <w:rPr>
        <w:sz w:val="16"/>
        <w:szCs w:val="16"/>
      </w:rPr>
      <w:t>TERMS FOR PJSC ROSBANK OF CONDUCTING DEPOSIT OPERATIONS WITH CORPORATE CLIENTS</w:t>
    </w:r>
  </w:p>
  <w:p w:rsidR="00926868" w:rsidRPr="00926868" w:rsidRDefault="00926868">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34"/>
    <w:rsid w:val="003D2E2A"/>
    <w:rsid w:val="004A18FE"/>
    <w:rsid w:val="00575046"/>
    <w:rsid w:val="00700A30"/>
    <w:rsid w:val="00926868"/>
    <w:rsid w:val="00C45201"/>
    <w:rsid w:val="00D21EDD"/>
    <w:rsid w:val="00D35B34"/>
    <w:rsid w:val="00E27C30"/>
    <w:rsid w:val="00E444E5"/>
    <w:rsid w:val="00ED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342AC-774B-4AEF-B5CB-8D4F0A2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B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B34"/>
    <w:pPr>
      <w:tabs>
        <w:tab w:val="center" w:pos="4677"/>
        <w:tab w:val="right" w:pos="9355"/>
      </w:tabs>
    </w:pPr>
  </w:style>
  <w:style w:type="character" w:customStyle="1" w:styleId="a4">
    <w:name w:val="Верхний колонтитул Знак"/>
    <w:basedOn w:val="a0"/>
    <w:link w:val="a3"/>
    <w:uiPriority w:val="99"/>
    <w:rsid w:val="00D35B34"/>
  </w:style>
  <w:style w:type="paragraph" w:styleId="a5">
    <w:name w:val="footer"/>
    <w:basedOn w:val="a"/>
    <w:link w:val="a6"/>
    <w:uiPriority w:val="99"/>
    <w:unhideWhenUsed/>
    <w:rsid w:val="00D35B34"/>
    <w:pPr>
      <w:tabs>
        <w:tab w:val="center" w:pos="4677"/>
        <w:tab w:val="right" w:pos="9355"/>
      </w:tabs>
    </w:pPr>
  </w:style>
  <w:style w:type="character" w:customStyle="1" w:styleId="a6">
    <w:name w:val="Нижний колонтитул Знак"/>
    <w:basedOn w:val="a0"/>
    <w:link w:val="a5"/>
    <w:uiPriority w:val="99"/>
    <w:rsid w:val="00D35B34"/>
  </w:style>
  <w:style w:type="paragraph" w:styleId="a7">
    <w:name w:val="Balloon Text"/>
    <w:basedOn w:val="a"/>
    <w:link w:val="a8"/>
    <w:uiPriority w:val="99"/>
    <w:semiHidden/>
    <w:unhideWhenUsed/>
    <w:rsid w:val="00D35B34"/>
    <w:rPr>
      <w:rFonts w:ascii="Tahoma" w:hAnsi="Tahoma" w:cs="Tahoma"/>
      <w:sz w:val="16"/>
      <w:szCs w:val="16"/>
    </w:rPr>
  </w:style>
  <w:style w:type="character" w:customStyle="1" w:styleId="a8">
    <w:name w:val="Текст выноски Знак"/>
    <w:basedOn w:val="a0"/>
    <w:link w:val="a7"/>
    <w:uiPriority w:val="99"/>
    <w:semiHidden/>
    <w:rsid w:val="00D35B34"/>
    <w:rPr>
      <w:rFonts w:ascii="Tahoma" w:hAnsi="Tahoma" w:cs="Tahoma"/>
      <w:sz w:val="16"/>
      <w:szCs w:val="16"/>
    </w:rPr>
  </w:style>
  <w:style w:type="paragraph" w:styleId="a9">
    <w:name w:val="footnote text"/>
    <w:basedOn w:val="a"/>
    <w:link w:val="aa"/>
    <w:uiPriority w:val="99"/>
    <w:rsid w:val="00D35B34"/>
  </w:style>
  <w:style w:type="character" w:customStyle="1" w:styleId="aa">
    <w:name w:val="Текст сноски Знак"/>
    <w:basedOn w:val="a0"/>
    <w:link w:val="a9"/>
    <w:uiPriority w:val="99"/>
    <w:rsid w:val="00D35B34"/>
    <w:rPr>
      <w:rFonts w:ascii="Arial" w:eastAsia="Times New Roman" w:hAnsi="Arial" w:cs="Arial"/>
      <w:sz w:val="20"/>
      <w:szCs w:val="20"/>
      <w:lang w:eastAsia="ru-RU"/>
    </w:rPr>
  </w:style>
  <w:style w:type="character" w:styleId="ab">
    <w:name w:val="footnote reference"/>
    <w:uiPriority w:val="99"/>
    <w:rsid w:val="00D35B34"/>
    <w:rPr>
      <w:vertAlign w:val="superscript"/>
    </w:rPr>
  </w:style>
  <w:style w:type="character" w:styleId="ac">
    <w:name w:val="Hyperlink"/>
    <w:uiPriority w:val="99"/>
    <w:rsid w:val="00D35B34"/>
    <w:rPr>
      <w:color w:val="0000FF"/>
      <w:u w:val="single"/>
    </w:rPr>
  </w:style>
  <w:style w:type="paragraph" w:styleId="ad">
    <w:name w:val="List Paragraph"/>
    <w:basedOn w:val="a"/>
    <w:uiPriority w:val="34"/>
    <w:qFormat/>
    <w:rsid w:val="00D35B34"/>
    <w:pPr>
      <w:ind w:left="708"/>
    </w:pPr>
  </w:style>
  <w:style w:type="table" w:styleId="ae">
    <w:name w:val="Table Grid"/>
    <w:basedOn w:val="a1"/>
    <w:uiPriority w:val="59"/>
    <w:rsid w:val="00D35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qFormat/>
    <w:rsid w:val="00D35B34"/>
    <w:pPr>
      <w:widowControl/>
      <w:autoSpaceDE/>
      <w:autoSpaceDN/>
      <w:adjustRightInd/>
      <w:spacing w:before="120"/>
      <w:ind w:firstLine="567"/>
      <w:jc w:val="center"/>
      <w:outlineLvl w:val="0"/>
    </w:pPr>
    <w:rPr>
      <w:rFonts w:ascii="PragmaticaCTT" w:hAnsi="PragmaticaCTT" w:cs="Times New Roman"/>
      <w:b/>
      <w:kern w:val="28"/>
      <w:sz w:val="28"/>
    </w:rPr>
  </w:style>
  <w:style w:type="character" w:customStyle="1" w:styleId="af0">
    <w:name w:val="Заголовок Знак"/>
    <w:basedOn w:val="a0"/>
    <w:link w:val="af"/>
    <w:rsid w:val="00D35B34"/>
    <w:rPr>
      <w:rFonts w:ascii="PragmaticaCTT" w:eastAsia="Times New Roman" w:hAnsi="PragmaticaCTT" w:cs="Times New Roman"/>
      <w:b/>
      <w:kern w:val="28"/>
      <w:sz w:val="28"/>
      <w:szCs w:val="20"/>
      <w:lang w:eastAsia="ru-RU"/>
    </w:rPr>
  </w:style>
  <w:style w:type="paragraph" w:styleId="af1">
    <w:name w:val="Body Text"/>
    <w:basedOn w:val="a"/>
    <w:link w:val="af2"/>
    <w:rsid w:val="00926868"/>
    <w:pPr>
      <w:shd w:val="clear" w:color="auto" w:fill="FFFFFF"/>
      <w:spacing w:line="252" w:lineRule="exact"/>
    </w:pPr>
    <w:rPr>
      <w:color w:val="000000"/>
      <w:spacing w:val="-1"/>
      <w:sz w:val="22"/>
      <w:szCs w:val="22"/>
    </w:rPr>
  </w:style>
  <w:style w:type="character" w:customStyle="1" w:styleId="af2">
    <w:name w:val="Основной текст Знак"/>
    <w:basedOn w:val="a0"/>
    <w:link w:val="af1"/>
    <w:rsid w:val="00926868"/>
    <w:rPr>
      <w:rFonts w:ascii="Arial" w:eastAsia="Times New Roman" w:hAnsi="Arial" w:cs="Arial"/>
      <w:color w:val="000000"/>
      <w:spacing w:val="-1"/>
      <w:shd w:val="clear" w:color="auto" w:fill="FFFFFF"/>
      <w:lang w:eastAsia="ru-RU"/>
    </w:rPr>
  </w:style>
  <w:style w:type="paragraph" w:customStyle="1" w:styleId="Default">
    <w:name w:val="Default"/>
    <w:rsid w:val="00E27C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sbank.ru" TargetMode="External"/><Relationship Id="rId4" Type="http://schemas.openxmlformats.org/officeDocument/2006/relationships/styles" Target="styles.xml"/><Relationship Id="rId9" Type="http://schemas.openxmlformats.org/officeDocument/2006/relationships/hyperlink" Target="http://www.ro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UuMDYuMjAxOSAxMzowNzo0N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9EB4607F-ACA4-42BF-AB72-A9EA0A058C7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3A3CCEA-EDB2-4146-A1E6-D0E3C908B0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Елена Витальевна</dc:creator>
  <dc:description>C0 - Public |j,llsaj12398**C0)knasdals|</dc:description>
  <cp:lastModifiedBy>Fayzullin Ruslan Legal</cp:lastModifiedBy>
  <cp:revision>6</cp:revision>
  <dcterms:created xsi:type="dcterms:W3CDTF">2019-11-29T08:22:00Z</dcterms:created>
  <dcterms:modified xsi:type="dcterms:W3CDTF">2019-11-29T09:10:00Z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a00a1516-d5f1-461f-8cdf-932988a73176</vt:lpwstr>
  </property>
  <property fmtid="{D5CDD505-2E9C-101B-9397-08002B2CF9AE}" pid="3"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C0 | Общедоступная информация</vt:lpwstr>
  </property>
  <property fmtid="{D5CDD505-2E9C-101B-9397-08002B2CF9AE}" pid="6" name="bjSaver">
    <vt:lpwstr>YDsV6I3Gx0CULCKbbY9HKnpANS9J1aM2</vt:lpwstr>
  </property>
  <property fmtid="{D5CDD505-2E9C-101B-9397-08002B2CF9AE}" pid="7" name="bjLabelHistoryID">
    <vt:lpwstr>{9EB4607F-ACA4-42BF-AB72-A9EA0A058C7A}</vt:lpwstr>
  </property>
</Properties>
</file>