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0D284E" w:rsidRDefault="00A72E0E" w:rsidP="00A72E0E">
      <w:pPr>
        <w:pStyle w:val="2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80"/>
        <w:rPr>
          <w:rFonts w:ascii="Arial" w:hAnsi="Arial" w:cs="Arial"/>
          <w:b w:val="0"/>
          <w:sz w:val="20"/>
          <w:szCs w:val="20"/>
        </w:rPr>
      </w:pPr>
      <w:r w:rsidRPr="004E1FA6">
        <w:rPr>
          <w:rFonts w:ascii="Arial" w:hAnsi="Arial" w:cs="Arial"/>
          <w:b w:val="0"/>
          <w:sz w:val="20"/>
          <w:szCs w:val="20"/>
        </w:rPr>
        <w:t>ТФ-2108-40</w:t>
      </w:r>
      <w:r w:rsidRPr="000D284E">
        <w:rPr>
          <w:rFonts w:ascii="Arial" w:hAnsi="Arial" w:cs="Arial"/>
          <w:b w:val="0"/>
          <w:sz w:val="20"/>
          <w:szCs w:val="20"/>
        </w:rPr>
        <w:t>/4</w:t>
      </w:r>
    </w:p>
    <w:p w:rsidR="004C6D7E" w:rsidRPr="007C044C" w:rsidRDefault="004C6D7E" w:rsidP="006D1203">
      <w:pPr>
        <w:pStyle w:val="Default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31570" w:rsidRPr="007C044C" w:rsidRDefault="00F31570" w:rsidP="006D1203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</w:p>
    <w:tbl>
      <w:tblPr>
        <w:tblW w:w="10491" w:type="dxa"/>
        <w:tblInd w:w="-88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84533C" w:rsidRPr="007C044C" w:rsidTr="00577D3D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84533C" w:rsidRPr="007C044C" w:rsidRDefault="0084533C" w:rsidP="0084533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044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ЗАЯВЛЕНИЕ</w:t>
            </w:r>
          </w:p>
          <w:p w:rsidR="0084533C" w:rsidRPr="007C044C" w:rsidRDefault="0084533C" w:rsidP="0084533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044C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 присоединении к Регламенту брокерского обслуживания ПАО РОСБАНК</w:t>
            </w:r>
          </w:p>
          <w:p w:rsidR="0084533C" w:rsidRPr="007C044C" w:rsidRDefault="0084533C" w:rsidP="0084533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(для физических лиц, в том числе осуществляющих предпринимательскую деятельность и занимающихся в установленном законодательством Российской Федерации порядке частной практикой)</w:t>
            </w:r>
          </w:p>
        </w:tc>
      </w:tr>
      <w:tr w:rsidR="00F31570" w:rsidRPr="007C044C" w:rsidTr="00577D3D">
        <w:trPr>
          <w:trHeight w:val="59"/>
        </w:trPr>
        <w:tc>
          <w:tcPr>
            <w:tcW w:w="10491" w:type="dxa"/>
            <w:tcBorders>
              <w:bottom w:val="nil"/>
            </w:tcBorders>
          </w:tcPr>
          <w:p w:rsidR="00F31570" w:rsidRPr="007C044C" w:rsidRDefault="00F31570" w:rsidP="006D120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4B58" w:rsidRPr="007C044C" w:rsidTr="00577D3D">
        <w:trPr>
          <w:trHeight w:val="44"/>
        </w:trPr>
        <w:tc>
          <w:tcPr>
            <w:tcW w:w="10491" w:type="dxa"/>
            <w:tcBorders>
              <w:top w:val="nil"/>
              <w:bottom w:val="nil"/>
            </w:tcBorders>
          </w:tcPr>
          <w:p w:rsidR="008D4B58" w:rsidRPr="007C044C" w:rsidRDefault="008D4B58" w:rsidP="008D4B5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044C">
              <w:rPr>
                <w:rFonts w:ascii="Arial" w:hAnsi="Arial" w:cs="Arial"/>
                <w:color w:val="auto"/>
                <w:sz w:val="20"/>
                <w:szCs w:val="20"/>
              </w:rPr>
              <w:t>Сведения о Заявителе (далее – Инвестор):</w:t>
            </w:r>
          </w:p>
        </w:tc>
      </w:tr>
      <w:tr w:rsidR="006D1203" w:rsidRPr="007C044C" w:rsidTr="00577D3D">
        <w:trPr>
          <w:trHeight w:val="44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6D1203" w:rsidRPr="007C044C" w:rsidRDefault="006D1203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13C25" w:rsidRPr="007C044C" w:rsidRDefault="00513C25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6D1203" w:rsidRPr="007C044C" w:rsidTr="00513C25">
        <w:trPr>
          <w:trHeight w:val="43"/>
        </w:trPr>
        <w:tc>
          <w:tcPr>
            <w:tcW w:w="10491" w:type="dxa"/>
            <w:tcBorders>
              <w:top w:val="single" w:sz="4" w:space="0" w:color="auto"/>
            </w:tcBorders>
          </w:tcPr>
          <w:p w:rsidR="006D1203" w:rsidRPr="007C044C" w:rsidRDefault="009F5EC1" w:rsidP="009F5EC1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(</w:t>
            </w:r>
            <w:r w:rsidR="00A0600F" w:rsidRPr="007C044C">
              <w:rPr>
                <w:rFonts w:ascii="Arial" w:hAnsi="Arial" w:cs="Arial"/>
                <w:i/>
                <w:sz w:val="20"/>
                <w:szCs w:val="20"/>
              </w:rPr>
              <w:t>ФИО полностью</w:t>
            </w:r>
            <w:r w:rsidRPr="007C04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31570" w:rsidRPr="007C044C" w:rsidTr="006D1203">
        <w:trPr>
          <w:trHeight w:val="59"/>
        </w:trPr>
        <w:tc>
          <w:tcPr>
            <w:tcW w:w="10491" w:type="dxa"/>
          </w:tcPr>
          <w:p w:rsidR="00F31570" w:rsidRPr="007C044C" w:rsidRDefault="00F315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662" w:rsidRPr="007C044C" w:rsidTr="006D1203">
        <w:trPr>
          <w:trHeight w:val="1568"/>
        </w:trPr>
        <w:tc>
          <w:tcPr>
            <w:tcW w:w="10491" w:type="dxa"/>
          </w:tcPr>
          <w:p w:rsidR="00291662" w:rsidRPr="007C044C" w:rsidRDefault="00291662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 xml:space="preserve">В соответствии со ст. 428 ГК РФ присоединяюсь к Регламенту брокерского обслуживания ПАО РОСБАНК (далее – Регламент), размещенному на официальном сайте ПАО РОСБАНК в информационно-телекоммуникационной сети «Интернет» по адресу: </w:t>
            </w:r>
            <w:hyperlink r:id="rId11" w:history="1"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Pr="007C044C">
              <w:rPr>
                <w:rFonts w:ascii="Arial" w:hAnsi="Arial" w:cs="Arial"/>
                <w:sz w:val="20"/>
                <w:szCs w:val="20"/>
              </w:rPr>
              <w:t xml:space="preserve">. Подтверждаю мое ознакомление с Регламентом, тарифами Банка на брокерские услуги; понимаю, что Регламент вместе с настоящим Заявлением и тарифами Банка на брокерские услуги составляет договор о брокерском обслуживании (далее – Договор). Все положения Регламента и тарифов Банка на брокерские услуги разъяснены мне в полном объеме, включая порядок внесения в Регламент изменений и дополнений. </w:t>
            </w:r>
          </w:p>
        </w:tc>
      </w:tr>
      <w:tr w:rsidR="00F31570" w:rsidRPr="007C044C" w:rsidTr="006D1203">
        <w:trPr>
          <w:trHeight w:val="1568"/>
        </w:trPr>
        <w:tc>
          <w:tcPr>
            <w:tcW w:w="10491" w:type="dxa"/>
          </w:tcPr>
          <w:p w:rsidR="006D1203" w:rsidRPr="007C044C" w:rsidRDefault="006D1203" w:rsidP="00291662">
            <w:pPr>
              <w:shd w:val="clear" w:color="auto" w:fill="FFFFFF"/>
              <w:tabs>
                <w:tab w:val="num" w:pos="1567"/>
              </w:tabs>
              <w:spacing w:after="120"/>
              <w:jc w:val="both"/>
              <w:rPr>
                <w:bCs/>
              </w:rPr>
            </w:pPr>
            <w:r w:rsidRPr="007C044C">
              <w:rPr>
                <w:bCs/>
              </w:rPr>
              <w:t>Подписывая настоящее заявление</w:t>
            </w:r>
            <w:r w:rsidR="00C044A2" w:rsidRPr="007C044C">
              <w:rPr>
                <w:bCs/>
              </w:rPr>
              <w:t>,</w:t>
            </w:r>
            <w:r w:rsidRPr="007C044C">
              <w:rPr>
                <w:bCs/>
              </w:rPr>
              <w:t xml:space="preserve"> Инвестор:</w:t>
            </w:r>
          </w:p>
          <w:p w:rsidR="006D1203" w:rsidRPr="007C044C" w:rsidRDefault="006D1203" w:rsidP="00291662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7C044C">
              <w:t>подтверждает получение всех необходимых решений и одобрений, разрешений и согласований для подписания настоящего заявления, в случаях, когда их наличие требуется для этого в соответствии с законодательством Российской Федерации, а также отсутствие каких-либо ограничений на его подписание;</w:t>
            </w:r>
          </w:p>
          <w:p w:rsidR="00F31570" w:rsidRPr="00291662" w:rsidRDefault="006D1203" w:rsidP="00291662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284"/>
              </w:tabs>
              <w:spacing w:after="120"/>
              <w:ind w:left="0" w:firstLine="0"/>
              <w:jc w:val="both"/>
            </w:pPr>
            <w:r w:rsidRPr="007C044C">
              <w:t>понимает, что Банк вправе отказать в приеме настоящего заявления в соответствии с законодательством Российской Федерации без указания причины.</w:t>
            </w:r>
          </w:p>
        </w:tc>
      </w:tr>
      <w:tr w:rsidR="008C7038" w:rsidRPr="007C044C" w:rsidTr="008C7038">
        <w:trPr>
          <w:trHeight w:val="246"/>
        </w:trPr>
        <w:tc>
          <w:tcPr>
            <w:tcW w:w="10491" w:type="dxa"/>
          </w:tcPr>
          <w:p w:rsidR="008C7038" w:rsidRPr="007C044C" w:rsidRDefault="008C7038" w:rsidP="00291662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44C">
              <w:rPr>
                <w:rFonts w:ascii="Arial" w:hAnsi="Arial" w:cs="Arial"/>
                <w:b/>
                <w:bCs/>
                <w:sz w:val="20"/>
                <w:szCs w:val="20"/>
              </w:rPr>
              <w:t>ВАЖНО</w:t>
            </w:r>
          </w:p>
        </w:tc>
      </w:tr>
      <w:tr w:rsidR="008C7038" w:rsidRPr="007C044C" w:rsidTr="006D1203">
        <w:trPr>
          <w:trHeight w:val="34"/>
        </w:trPr>
        <w:tc>
          <w:tcPr>
            <w:tcW w:w="10491" w:type="dxa"/>
          </w:tcPr>
          <w:p w:rsidR="008C7038" w:rsidRPr="007C044C" w:rsidRDefault="008C7038" w:rsidP="00291662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Инвестор подтверждает, что уведомлен Банком о нижеследующем:</w:t>
            </w:r>
          </w:p>
        </w:tc>
      </w:tr>
      <w:tr w:rsidR="008C7038" w:rsidRPr="007C044C" w:rsidTr="002661C6">
        <w:trPr>
          <w:trHeight w:val="530"/>
        </w:trPr>
        <w:tc>
          <w:tcPr>
            <w:tcW w:w="10491" w:type="dxa"/>
          </w:tcPr>
          <w:p w:rsidR="008C7038" w:rsidRPr="007C044C" w:rsidRDefault="008C7038" w:rsidP="00291662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53E9">
              <w:rPr>
                <w:rFonts w:ascii="Arial" w:hAnsi="Arial" w:cs="Arial"/>
                <w:sz w:val="20"/>
                <w:szCs w:val="20"/>
              </w:rPr>
            </w:r>
            <w:r w:rsidR="000A53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4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Банк как брокер, являющийся кредитной организацией, вправе использовать в своих интересах денежные средства, переданные Банку Инвестором в рамках Договора, гарантируя исполнение его поручений за счет этих денежных средств или их возврат по его требованию. В случае банкротства Банка на эти денежные средства не распространяется действие Федерального закона от 23.12.2003. №177-ФЗ «О страховании вкладов физических лиц в банках Российской Федерации».</w:t>
            </w:r>
          </w:p>
        </w:tc>
      </w:tr>
      <w:tr w:rsidR="002661C6" w:rsidRPr="007C044C" w:rsidTr="006D1203">
        <w:trPr>
          <w:trHeight w:val="530"/>
        </w:trPr>
        <w:tc>
          <w:tcPr>
            <w:tcW w:w="10491" w:type="dxa"/>
          </w:tcPr>
          <w:p w:rsidR="002661C6" w:rsidRPr="007C044C" w:rsidRDefault="002661C6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53E9">
              <w:rPr>
                <w:rFonts w:ascii="Arial" w:hAnsi="Arial" w:cs="Arial"/>
                <w:sz w:val="20"/>
                <w:szCs w:val="20"/>
              </w:rPr>
            </w:r>
            <w:r w:rsidR="000A53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4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Денежные средства Инвестора</w:t>
            </w:r>
            <w:r w:rsidR="00C044A2" w:rsidRPr="007C044C">
              <w:rPr>
                <w:rFonts w:ascii="Arial" w:hAnsi="Arial" w:cs="Arial"/>
                <w:sz w:val="20"/>
                <w:szCs w:val="20"/>
              </w:rPr>
              <w:t>, переданные Банку на основании Договора,</w:t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B11" w:rsidRPr="007C044C">
              <w:rPr>
                <w:rFonts w:ascii="Arial" w:hAnsi="Arial" w:cs="Arial"/>
                <w:sz w:val="20"/>
                <w:szCs w:val="20"/>
              </w:rPr>
              <w:t>не подлежат страхованию в</w:t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соответствии с Федеральным законом</w:t>
            </w:r>
            <w:r w:rsidR="00F94C41" w:rsidRPr="007C044C">
              <w:rPr>
                <w:rFonts w:ascii="Arial" w:hAnsi="Arial" w:cs="Arial"/>
                <w:sz w:val="20"/>
                <w:szCs w:val="20"/>
              </w:rPr>
              <w:t xml:space="preserve"> от 23.12.2003 № 177-ФЗ </w:t>
            </w:r>
            <w:r w:rsidRPr="007C044C">
              <w:rPr>
                <w:rFonts w:ascii="Arial" w:hAnsi="Arial" w:cs="Arial"/>
                <w:sz w:val="20"/>
                <w:szCs w:val="20"/>
              </w:rPr>
              <w:t>«О страховании вкладов физических лиц в банках Российской Федерации».</w:t>
            </w:r>
          </w:p>
        </w:tc>
      </w:tr>
      <w:tr w:rsidR="008C7038" w:rsidRPr="007C044C" w:rsidTr="006D1203">
        <w:trPr>
          <w:trHeight w:val="34"/>
        </w:trPr>
        <w:tc>
          <w:tcPr>
            <w:tcW w:w="10491" w:type="dxa"/>
          </w:tcPr>
          <w:p w:rsidR="008C7038" w:rsidRPr="007C044C" w:rsidRDefault="002661C6" w:rsidP="00291662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44C">
              <w:rPr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rPr>
                <w:sz w:val="20"/>
                <w:szCs w:val="20"/>
              </w:rPr>
              <w:instrText xml:space="preserve"> FORMCHECKBOX </w:instrText>
            </w:r>
            <w:r w:rsidR="000A53E9">
              <w:rPr>
                <w:sz w:val="20"/>
                <w:szCs w:val="20"/>
              </w:rPr>
            </w:r>
            <w:r w:rsidR="000A53E9">
              <w:rPr>
                <w:sz w:val="20"/>
                <w:szCs w:val="20"/>
              </w:rPr>
              <w:fldChar w:fldCharType="separate"/>
            </w:r>
            <w:r w:rsidRPr="007C044C">
              <w:rPr>
                <w:sz w:val="20"/>
                <w:szCs w:val="20"/>
              </w:rPr>
              <w:fldChar w:fldCharType="end"/>
            </w:r>
            <w:r w:rsidRPr="007C044C">
              <w:rPr>
                <w:sz w:val="20"/>
                <w:szCs w:val="20"/>
              </w:rPr>
              <w:t xml:space="preserve"> </w:t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ПАО РОСБАНК </w:t>
            </w:r>
            <w:r w:rsidR="00F94C41" w:rsidRPr="007C044C">
              <w:rPr>
                <w:rFonts w:ascii="Arial" w:hAnsi="Arial" w:cs="Arial"/>
                <w:sz w:val="20"/>
                <w:szCs w:val="20"/>
              </w:rPr>
              <w:t xml:space="preserve">может не быть </w:t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эмитентом ценных бумаг, являющихся предметом сделок в рамках Договора, </w:t>
            </w:r>
            <w:r w:rsidR="00F94C41" w:rsidRPr="007C044C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F54D52" w:rsidRPr="007C044C">
              <w:rPr>
                <w:rFonts w:ascii="Arial" w:hAnsi="Arial" w:cs="Arial"/>
                <w:sz w:val="20"/>
                <w:szCs w:val="20"/>
              </w:rPr>
              <w:t xml:space="preserve">может </w:t>
            </w:r>
            <w:r w:rsidR="00F94C41" w:rsidRPr="007C044C">
              <w:rPr>
                <w:rFonts w:ascii="Arial" w:hAnsi="Arial" w:cs="Arial"/>
                <w:sz w:val="20"/>
                <w:szCs w:val="20"/>
              </w:rPr>
              <w:t xml:space="preserve">действовать </w:t>
            </w:r>
            <w:r w:rsidRPr="007C044C">
              <w:rPr>
                <w:rFonts w:ascii="Arial" w:hAnsi="Arial" w:cs="Arial"/>
                <w:sz w:val="20"/>
                <w:szCs w:val="20"/>
              </w:rPr>
              <w:t>исключительно как брокер.</w:t>
            </w:r>
          </w:p>
        </w:tc>
      </w:tr>
      <w:tr w:rsidR="008C7038" w:rsidRPr="007C044C" w:rsidTr="006D1203">
        <w:trPr>
          <w:trHeight w:val="34"/>
        </w:trPr>
        <w:tc>
          <w:tcPr>
            <w:tcW w:w="10491" w:type="dxa"/>
          </w:tcPr>
          <w:p w:rsidR="002661C6" w:rsidRPr="007C044C" w:rsidRDefault="002661C6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A53E9">
              <w:rPr>
                <w:rFonts w:ascii="Arial" w:hAnsi="Arial" w:cs="Arial"/>
                <w:sz w:val="20"/>
                <w:szCs w:val="20"/>
              </w:rPr>
            </w:r>
            <w:r w:rsidR="000A53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C044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О рисках, связанных с осуществлением операций на рынке ценных бумаг. </w:t>
            </w:r>
          </w:p>
          <w:p w:rsidR="00252696" w:rsidRPr="007C044C" w:rsidRDefault="002661C6" w:rsidP="00291662">
            <w:pPr>
              <w:pStyle w:val="Default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Подписью на настоящем Заявлении Инвестор подтверждает ознакомление с Декларацией (уведомлением) о рисках, связанных с осуществлением операций на рынке ценных бумаг</w:t>
            </w:r>
            <w:r w:rsidR="00252696" w:rsidRPr="007C044C">
              <w:rPr>
                <w:rFonts w:ascii="Arial" w:hAnsi="Arial" w:cs="Arial"/>
                <w:sz w:val="20"/>
                <w:szCs w:val="20"/>
              </w:rPr>
              <w:t>, утвержденной в Банке (ТФ-2208-1/3 и ТФ-2208-1/4)</w:t>
            </w:r>
            <w:r w:rsidR="006D4149" w:rsidRPr="007C044C">
              <w:rPr>
                <w:rFonts w:ascii="Arial" w:hAnsi="Arial" w:cs="Arial"/>
                <w:sz w:val="20"/>
                <w:szCs w:val="20"/>
              </w:rPr>
              <w:t xml:space="preserve"> и размещенной на официальном сайте ПАО РОСБАНК в информационно-телекоммуникационной сети «Интернет» по адресу: </w:t>
            </w:r>
            <w:hyperlink r:id="rId12" w:history="1">
              <w:r w:rsidR="006D4149"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www</w:t>
              </w:r>
              <w:r w:rsidR="006D4149"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6D4149"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rosbank</w:t>
              </w:r>
              <w:r w:rsidR="006D4149" w:rsidRPr="007C044C">
                <w:rPr>
                  <w:rStyle w:val="ab"/>
                  <w:rFonts w:ascii="Arial" w:hAnsi="Arial" w:cs="Arial"/>
                  <w:sz w:val="20"/>
                  <w:szCs w:val="20"/>
                </w:rPr>
                <w:t>.</w:t>
              </w:r>
              <w:r w:rsidR="006D4149" w:rsidRPr="007C044C">
                <w:rPr>
                  <w:rStyle w:val="ab"/>
                  <w:rFonts w:ascii="Arial" w:hAnsi="Arial" w:cs="Arial"/>
                  <w:sz w:val="20"/>
                  <w:szCs w:val="20"/>
                  <w:lang w:val="en-US"/>
                </w:rPr>
                <w:t>ru</w:t>
              </w:r>
            </w:hyperlink>
            <w:r w:rsidR="006D4149" w:rsidRPr="007C04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31570" w:rsidRPr="007C044C" w:rsidTr="006D1203">
        <w:trPr>
          <w:trHeight w:val="59"/>
        </w:trPr>
        <w:tc>
          <w:tcPr>
            <w:tcW w:w="10491" w:type="dxa"/>
          </w:tcPr>
          <w:p w:rsidR="00F31570" w:rsidRPr="007C044C" w:rsidRDefault="00C766D0" w:rsidP="00291662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sz w:val="20"/>
                <w:szCs w:val="20"/>
              </w:rPr>
              <w:br w:type="page"/>
            </w:r>
            <w:r w:rsidR="00F31570" w:rsidRPr="007C04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Персональные данные </w:t>
            </w:r>
          </w:p>
        </w:tc>
      </w:tr>
      <w:tr w:rsidR="00F31570" w:rsidRPr="007C044C" w:rsidTr="006D1203">
        <w:trPr>
          <w:trHeight w:val="1595"/>
        </w:trPr>
        <w:tc>
          <w:tcPr>
            <w:tcW w:w="10491" w:type="dxa"/>
          </w:tcPr>
          <w:p w:rsidR="005821A2" w:rsidRPr="007C044C" w:rsidRDefault="00132D24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>Автоматизированная и неавтоматизированная об</w:t>
            </w:r>
            <w:bookmarkStart w:id="0" w:name="_GoBack"/>
            <w:bookmarkEnd w:id="0"/>
            <w:r w:rsidRPr="007C044C">
              <w:rPr>
                <w:rFonts w:ascii="Arial" w:hAnsi="Arial" w:cs="Arial"/>
                <w:sz w:val="20"/>
                <w:szCs w:val="20"/>
              </w:rPr>
              <w:t>работка персональных данных, указанных в настоящем Заявлении, осуществляется Банком с целью присоединения к Регламенту, заключения и исполнения Договора. Обработка включает в себя: сбор, запись, систематизацию, хранение, извлечение, использование, передачу (предоставление) третьим лицам</w:t>
            </w:r>
            <w:r w:rsidRPr="007C044C">
              <w:rPr>
                <w:rStyle w:val="a9"/>
                <w:rFonts w:ascii="Arial" w:hAnsi="Arial" w:cs="Arial"/>
                <w:sz w:val="20"/>
                <w:szCs w:val="20"/>
              </w:rPr>
              <w:footnoteReference w:id="1"/>
            </w:r>
            <w:r w:rsidRPr="007C044C">
              <w:rPr>
                <w:rFonts w:ascii="Arial" w:hAnsi="Arial" w:cs="Arial"/>
                <w:sz w:val="20"/>
                <w:szCs w:val="20"/>
              </w:rPr>
              <w:t>, их работникам и уполномоченным ими лицам, включая трансграничную передачу на территории иностранных государств, обеспечивающих адекватную защиту прав субъектов персональных данных, обезличивание, блокирование и уничтожение. Срок обработки персональных данных ограничивается сроком действия Договора, заключенного между Банком и Инвестором.</w:t>
            </w:r>
          </w:p>
          <w:p w:rsidR="00110ECD" w:rsidRPr="007C044C" w:rsidRDefault="00110ECD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lastRenderedPageBreak/>
              <w:t>Инвестор подтверждает, что им получено письменное согласие субъектов персональных данных, чьи персональные содержатся в представленных Инвестором Банку документах, полученных Банком в соответствии с Договором и/или иными законными способами, на обработку Банком, лицами, входящими в од</w:t>
            </w:r>
            <w:r w:rsidR="00AA535D">
              <w:rPr>
                <w:rFonts w:ascii="Arial" w:hAnsi="Arial" w:cs="Arial"/>
                <w:sz w:val="20"/>
                <w:szCs w:val="20"/>
              </w:rPr>
              <w:t>ну</w:t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35D">
              <w:rPr>
                <w:rFonts w:ascii="Arial" w:hAnsi="Arial" w:cs="Arial"/>
                <w:sz w:val="20"/>
                <w:szCs w:val="20"/>
              </w:rPr>
              <w:t xml:space="preserve">банковскую группу </w:t>
            </w:r>
            <w:r w:rsidRPr="007C044C">
              <w:rPr>
                <w:rFonts w:ascii="Arial" w:hAnsi="Arial" w:cs="Arial"/>
                <w:sz w:val="20"/>
                <w:szCs w:val="20"/>
              </w:rPr>
              <w:t xml:space="preserve">с Банком / аффилированными лицами Банка, этих персональных данных в целях исполнения Договора и осуществления хранения, в том числе в электронном виде, и защиты конфиденциальной информации (в том числе персональных данных). </w:t>
            </w:r>
          </w:p>
          <w:p w:rsidR="00110ECD" w:rsidRPr="007C044C" w:rsidRDefault="00110ECD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 xml:space="preserve">Инвестор обязуется передавать Банку документы, материалы, содержащие персональные данные, только при наличии согласия субъектов персональных данных, чьи персональные данные содержатся в таких документах, материалах. Обязанность по получению согласий субъектов персональных данных возложена на Инвестора. Инвестор несет все неблагоприятные последствия, связанные с неполучением Инвестором таких согласий. </w:t>
            </w:r>
          </w:p>
          <w:p w:rsidR="00110ECD" w:rsidRPr="007C044C" w:rsidRDefault="00110ECD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 xml:space="preserve">Требования к защите обрабатываемых персональных данных, в т.ч. необходимые правовые, организационные и технические меры по защите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и иных неправомерных действий в отношении персональных данных определяются Банком самостоятельно с учетом требований ст. 19 Федерального закона от 27.07.2006 № 152-ФЗ «О персональных данных». </w:t>
            </w:r>
          </w:p>
          <w:p w:rsidR="00D30DB0" w:rsidRPr="007C044C" w:rsidRDefault="00110ECD" w:rsidP="00291662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44C">
              <w:rPr>
                <w:rFonts w:ascii="Arial" w:hAnsi="Arial" w:cs="Arial"/>
                <w:sz w:val="20"/>
                <w:szCs w:val="20"/>
              </w:rPr>
              <w:t xml:space="preserve">Заключая настоящий Договор, Инвестор подтверждает, что персональные данные, содержащиеся в представляемых Инвестором Банку документах, полученных Банком в соответствии с Договором и/или иными законными способами, не являются тайной частной жизни, личной и/или семейной тайной. </w:t>
            </w:r>
          </w:p>
        </w:tc>
      </w:tr>
      <w:tr w:rsidR="00B4516A" w:rsidRPr="007C044C" w:rsidTr="006D4149">
        <w:trPr>
          <w:trHeight w:val="278"/>
        </w:trPr>
        <w:tc>
          <w:tcPr>
            <w:tcW w:w="10491" w:type="dxa"/>
            <w:tcBorders>
              <w:bottom w:val="nil"/>
            </w:tcBorders>
          </w:tcPr>
          <w:p w:rsidR="00B4516A" w:rsidRPr="007C044C" w:rsidRDefault="00B357ED" w:rsidP="001E0046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</w:pPr>
            <w:r w:rsidRPr="007C044C">
              <w:lastRenderedPageBreak/>
              <w:t>А</w:t>
            </w:r>
            <w:r w:rsidR="00416265" w:rsidRPr="007C044C">
              <w:t>кцепт</w:t>
            </w:r>
            <w:r w:rsidRPr="007C044C">
              <w:t>ом</w:t>
            </w:r>
            <w:r w:rsidR="00416265" w:rsidRPr="007C044C">
              <w:t xml:space="preserve"> </w:t>
            </w:r>
            <w:r w:rsidRPr="007C044C">
              <w:t xml:space="preserve">Банка </w:t>
            </w:r>
            <w:r w:rsidR="00416265" w:rsidRPr="007C044C">
              <w:t xml:space="preserve">данного заявления является </w:t>
            </w:r>
            <w:r w:rsidRPr="007C044C">
              <w:t xml:space="preserve">открытие </w:t>
            </w:r>
            <w:r w:rsidR="00C766D0" w:rsidRPr="007C044C">
              <w:t xml:space="preserve">Инвестору </w:t>
            </w:r>
            <w:r w:rsidR="001E0046">
              <w:t>б</w:t>
            </w:r>
            <w:r w:rsidR="00C766D0" w:rsidRPr="007C044C">
              <w:t>рокерского счета</w:t>
            </w:r>
            <w:r w:rsidR="001B50B8">
              <w:rPr>
                <w:rStyle w:val="a9"/>
              </w:rPr>
              <w:footnoteReference w:id="2"/>
            </w:r>
            <w:r w:rsidR="00416265" w:rsidRPr="007C044C">
              <w:t>.</w:t>
            </w:r>
          </w:p>
        </w:tc>
      </w:tr>
      <w:tr w:rsidR="006D4149" w:rsidRPr="007C044C" w:rsidTr="00AA535D">
        <w:trPr>
          <w:trHeight w:val="278"/>
        </w:trPr>
        <w:tc>
          <w:tcPr>
            <w:tcW w:w="10491" w:type="dxa"/>
          </w:tcPr>
          <w:p w:rsidR="006D4149" w:rsidRPr="007C044C" w:rsidRDefault="006D4149" w:rsidP="006D4149">
            <w:pPr>
              <w:pStyle w:val="a6"/>
              <w:shd w:val="clear" w:color="auto" w:fill="FFFFFF"/>
              <w:tabs>
                <w:tab w:val="left" w:pos="284"/>
              </w:tabs>
              <w:spacing w:before="40"/>
              <w:ind w:left="0"/>
              <w:jc w:val="both"/>
            </w:pPr>
          </w:p>
        </w:tc>
      </w:tr>
      <w:tr w:rsidR="00AA535D" w:rsidRPr="007C044C" w:rsidTr="00AA535D">
        <w:trPr>
          <w:trHeight w:val="278"/>
        </w:trPr>
        <w:tc>
          <w:tcPr>
            <w:tcW w:w="10491" w:type="dxa"/>
          </w:tcPr>
          <w:p w:rsidR="00AA535D" w:rsidRPr="007C044C" w:rsidRDefault="00AA535D" w:rsidP="00AA535D">
            <w:pPr>
              <w:pStyle w:val="a6"/>
              <w:shd w:val="clear" w:color="auto" w:fill="FFFFFF"/>
              <w:tabs>
                <w:tab w:val="left" w:pos="284"/>
              </w:tabs>
              <w:spacing w:after="120"/>
              <w:ind w:left="0"/>
              <w:jc w:val="both"/>
            </w:pPr>
            <w:r w:rsidRPr="007C044C">
              <w:t>«___ »_____________ 20__ г.</w:t>
            </w:r>
          </w:p>
        </w:tc>
      </w:tr>
      <w:tr w:rsidR="00AA535D" w:rsidRPr="007C044C" w:rsidTr="00AA535D">
        <w:trPr>
          <w:trHeight w:val="278"/>
        </w:trPr>
        <w:tc>
          <w:tcPr>
            <w:tcW w:w="10491" w:type="dxa"/>
          </w:tcPr>
          <w:p w:rsidR="00AA535D" w:rsidRPr="007C044C" w:rsidRDefault="00AA535D" w:rsidP="00AA535D">
            <w:pPr>
              <w:spacing w:after="120"/>
            </w:pPr>
            <w:r w:rsidRPr="007C044C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instrText xml:space="preserve"> FORMCHECKBOX </w:instrText>
            </w:r>
            <w:r w:rsidR="000A53E9">
              <w:fldChar w:fldCharType="separate"/>
            </w:r>
            <w:r w:rsidRPr="007C044C">
              <w:fldChar w:fldCharType="end"/>
            </w:r>
            <w:r w:rsidRPr="007C044C">
              <w:t xml:space="preserve"> ИНВЕСТОР </w:t>
            </w:r>
          </w:p>
        </w:tc>
      </w:tr>
      <w:tr w:rsidR="00AA535D" w:rsidRPr="007C044C" w:rsidTr="00AA535D">
        <w:trPr>
          <w:trHeight w:val="278"/>
        </w:trPr>
        <w:tc>
          <w:tcPr>
            <w:tcW w:w="10491" w:type="dxa"/>
          </w:tcPr>
          <w:p w:rsidR="00AA535D" w:rsidRPr="007C044C" w:rsidRDefault="00AA535D" w:rsidP="00AA535D">
            <w:r w:rsidRPr="007C044C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044C">
              <w:instrText xml:space="preserve"> FORMCHECKBOX </w:instrText>
            </w:r>
            <w:r w:rsidR="000A53E9">
              <w:fldChar w:fldCharType="separate"/>
            </w:r>
            <w:r w:rsidRPr="007C044C">
              <w:fldChar w:fldCharType="end"/>
            </w:r>
            <w:r w:rsidRPr="007C044C">
              <w:t xml:space="preserve"> представитель ИНВЕСТОРА, действующий на основании: </w:t>
            </w:r>
          </w:p>
          <w:p w:rsidR="00AA535D" w:rsidRDefault="00AA535D" w:rsidP="00AA535D">
            <w:r w:rsidRPr="007C044C">
              <w:t>_______________________________________________________</w:t>
            </w:r>
            <w:r>
              <w:t>_______________________________</w:t>
            </w:r>
            <w:r w:rsidRPr="007C044C">
              <w:t>_____</w:t>
            </w:r>
          </w:p>
          <w:p w:rsidR="00AA535D" w:rsidRPr="007C044C" w:rsidRDefault="00AA535D" w:rsidP="00AA535D">
            <w:r w:rsidRPr="007C044C">
              <w:t xml:space="preserve">                      (</w:t>
            </w:r>
            <w:r w:rsidRPr="007C044C">
              <w:rPr>
                <w:i/>
              </w:rPr>
              <w:t>наименование и реквизиты документа</w:t>
            </w:r>
            <w:r w:rsidRPr="007C044C">
              <w:t>)</w:t>
            </w:r>
          </w:p>
        </w:tc>
      </w:tr>
      <w:tr w:rsidR="00AA535D" w:rsidRPr="007C044C" w:rsidTr="00AA535D">
        <w:trPr>
          <w:trHeight w:val="278"/>
        </w:trPr>
        <w:tc>
          <w:tcPr>
            <w:tcW w:w="10491" w:type="dxa"/>
          </w:tcPr>
          <w:p w:rsidR="00AA535D" w:rsidRPr="007C044C" w:rsidRDefault="00AA535D" w:rsidP="00AA535D">
            <w:r w:rsidRPr="007C044C">
              <w:t>Адрес ИНВЕСТОРА / представителя ИНВЕСТОРА</w:t>
            </w:r>
            <w:r w:rsidRPr="007C044C">
              <w:rPr>
                <w:rStyle w:val="a9"/>
              </w:rPr>
              <w:footnoteReference w:id="3"/>
            </w:r>
            <w:r w:rsidRPr="007C044C">
              <w:t>:</w:t>
            </w:r>
          </w:p>
          <w:p w:rsidR="00AA535D" w:rsidRPr="007C044C" w:rsidRDefault="00AA535D" w:rsidP="00AA535D">
            <w:r w:rsidRPr="007C044C">
              <w:t>________________________________________________</w:t>
            </w:r>
            <w:r>
              <w:t>______________________________________</w:t>
            </w:r>
            <w:r w:rsidRPr="007C044C">
              <w:t>______</w:t>
            </w:r>
          </w:p>
        </w:tc>
      </w:tr>
      <w:tr w:rsidR="00AA535D" w:rsidRPr="007C044C" w:rsidTr="00AA535D">
        <w:trPr>
          <w:trHeight w:val="278"/>
        </w:trPr>
        <w:tc>
          <w:tcPr>
            <w:tcW w:w="10491" w:type="dxa"/>
            <w:tcBorders>
              <w:bottom w:val="nil"/>
            </w:tcBorders>
          </w:tcPr>
          <w:p w:rsidR="00AA535D" w:rsidRPr="007C044C" w:rsidRDefault="00AA535D" w:rsidP="00AA535D">
            <w:r w:rsidRPr="007C044C">
              <w:t>____</w:t>
            </w:r>
            <w:r>
              <w:t>_____</w:t>
            </w:r>
            <w:r w:rsidRPr="007C044C">
              <w:t>____________________________/__________________________/____________________________</w:t>
            </w:r>
          </w:p>
          <w:p w:rsidR="00AA535D" w:rsidRPr="007C044C" w:rsidRDefault="00AA535D" w:rsidP="00AA535D">
            <w:r w:rsidRPr="007C044C">
              <w:t xml:space="preserve">                   (</w:t>
            </w:r>
            <w:r w:rsidRPr="007C044C">
              <w:rPr>
                <w:i/>
              </w:rPr>
              <w:t>ФИО полностью</w:t>
            </w:r>
            <w:r w:rsidRPr="007C044C">
              <w:t>)                                     (</w:t>
            </w:r>
            <w:r w:rsidRPr="007C044C">
              <w:rPr>
                <w:i/>
              </w:rPr>
              <w:t>подпись</w:t>
            </w:r>
            <w:r w:rsidRPr="007C044C">
              <w:t>)                             (</w:t>
            </w:r>
            <w:r w:rsidRPr="007C044C">
              <w:rPr>
                <w:i/>
              </w:rPr>
              <w:t>дата проставления подписи</w:t>
            </w:r>
            <w:r w:rsidRPr="007C044C">
              <w:t xml:space="preserve">) </w:t>
            </w:r>
          </w:p>
          <w:p w:rsidR="00AA535D" w:rsidRPr="007C044C" w:rsidRDefault="00AA535D" w:rsidP="00AA535D">
            <w:r w:rsidRPr="007C044C">
              <w:t xml:space="preserve">                                </w:t>
            </w:r>
          </w:p>
          <w:p w:rsidR="00AA535D" w:rsidRPr="007C044C" w:rsidRDefault="00AA535D" w:rsidP="00AA535D">
            <w:r w:rsidRPr="007C044C">
              <w:t xml:space="preserve">                                                                                                              </w:t>
            </w:r>
            <w:r>
              <w:tab/>
            </w:r>
            <w:r>
              <w:tab/>
            </w:r>
            <w:r>
              <w:tab/>
            </w:r>
            <w:r w:rsidRPr="007C044C">
              <w:t>М.П.</w:t>
            </w:r>
            <w:r w:rsidRPr="007C044C">
              <w:rPr>
                <w:rStyle w:val="a9"/>
              </w:rPr>
              <w:t xml:space="preserve"> </w:t>
            </w:r>
            <w:r w:rsidRPr="007C044C">
              <w:t>(</w:t>
            </w:r>
            <w:r w:rsidRPr="007C044C">
              <w:rPr>
                <w:i/>
              </w:rPr>
              <w:t>при наличии</w:t>
            </w:r>
            <w:r w:rsidRPr="007C044C">
              <w:t>)</w:t>
            </w:r>
          </w:p>
        </w:tc>
      </w:tr>
      <w:tr w:rsidR="00AA535D" w:rsidRPr="007C044C" w:rsidTr="00AA535D">
        <w:trPr>
          <w:trHeight w:val="278"/>
        </w:trPr>
        <w:tc>
          <w:tcPr>
            <w:tcW w:w="10491" w:type="dxa"/>
            <w:tcBorders>
              <w:top w:val="nil"/>
              <w:bottom w:val="single" w:sz="4" w:space="0" w:color="auto"/>
            </w:tcBorders>
          </w:tcPr>
          <w:p w:rsidR="00AA535D" w:rsidRPr="007C044C" w:rsidRDefault="00AA535D" w:rsidP="00AA535D"/>
        </w:tc>
      </w:tr>
      <w:tr w:rsidR="00AA535D" w:rsidRPr="007C044C" w:rsidTr="00AA535D">
        <w:trPr>
          <w:trHeight w:val="278"/>
        </w:trPr>
        <w:tc>
          <w:tcPr>
            <w:tcW w:w="10491" w:type="dxa"/>
            <w:tcBorders>
              <w:top w:val="single" w:sz="4" w:space="0" w:color="auto"/>
              <w:bottom w:val="nil"/>
            </w:tcBorders>
          </w:tcPr>
          <w:p w:rsidR="00AA535D" w:rsidRPr="007C044C" w:rsidRDefault="00AA535D" w:rsidP="00AA535D">
            <w:pPr>
              <w:spacing w:after="120"/>
            </w:pPr>
            <w:r w:rsidRPr="007C044C">
              <w:rPr>
                <w:b/>
              </w:rPr>
              <w:t>Для служебных отметок Банка</w:t>
            </w:r>
          </w:p>
        </w:tc>
      </w:tr>
      <w:tr w:rsidR="00AA535D" w:rsidRPr="007C044C" w:rsidTr="00AA535D">
        <w:trPr>
          <w:trHeight w:val="278"/>
        </w:trPr>
        <w:tc>
          <w:tcPr>
            <w:tcW w:w="10491" w:type="dxa"/>
            <w:tcBorders>
              <w:top w:val="nil"/>
              <w:bottom w:val="nil"/>
            </w:tcBorders>
          </w:tcPr>
          <w:p w:rsidR="00AA535D" w:rsidRPr="007C044C" w:rsidRDefault="00AA535D" w:rsidP="00AA535D">
            <w:pPr>
              <w:spacing w:after="120"/>
              <w:rPr>
                <w:iCs/>
              </w:rPr>
            </w:pPr>
            <w:r w:rsidRPr="007C044C">
              <w:t xml:space="preserve">Заявление предоставлено </w:t>
            </w:r>
            <w:r w:rsidRPr="007C044C">
              <w:rPr>
                <w:iCs/>
              </w:rPr>
              <w:t>в ____________________________________________________________________</w:t>
            </w:r>
          </w:p>
          <w:p w:rsidR="00AA535D" w:rsidRPr="007C044C" w:rsidRDefault="00AA535D" w:rsidP="00AA535D">
            <w:pPr>
              <w:spacing w:after="120"/>
              <w:rPr>
                <w:b/>
              </w:rPr>
            </w:pPr>
            <w:r w:rsidRPr="007C044C">
              <w:rPr>
                <w:bCs/>
                <w:i/>
                <w:iCs/>
              </w:rPr>
              <w:t xml:space="preserve">                          </w:t>
            </w:r>
            <w:r>
              <w:rPr>
                <w:bCs/>
                <w:i/>
                <w:iCs/>
              </w:rPr>
              <w:tab/>
            </w:r>
            <w:r>
              <w:rPr>
                <w:bCs/>
                <w:i/>
                <w:iCs/>
              </w:rPr>
              <w:tab/>
            </w:r>
            <w:r>
              <w:rPr>
                <w:bCs/>
                <w:i/>
                <w:iCs/>
              </w:rPr>
              <w:tab/>
            </w:r>
            <w:r w:rsidRPr="007C044C">
              <w:rPr>
                <w:bCs/>
                <w:i/>
                <w:iCs/>
              </w:rPr>
              <w:t>(сокращенное наименование подразделения Банка)</w:t>
            </w:r>
          </w:p>
        </w:tc>
      </w:tr>
      <w:tr w:rsidR="00AA535D" w:rsidRPr="007C044C" w:rsidTr="00AA535D">
        <w:trPr>
          <w:trHeight w:val="278"/>
        </w:trPr>
        <w:tc>
          <w:tcPr>
            <w:tcW w:w="10491" w:type="dxa"/>
            <w:tcBorders>
              <w:top w:val="nil"/>
              <w:bottom w:val="nil"/>
            </w:tcBorders>
          </w:tcPr>
          <w:p w:rsidR="00AA535D" w:rsidRPr="007C044C" w:rsidRDefault="00AA535D" w:rsidP="00AA535D">
            <w:pPr>
              <w:keepNext/>
              <w:spacing w:after="120"/>
              <w:jc w:val="both"/>
              <w:outlineLvl w:val="7"/>
            </w:pPr>
            <w:r w:rsidRPr="007C044C">
              <w:t>Документы, необходимые для заключения договора о брокерском обслуживании, проверил, принял</w:t>
            </w:r>
          </w:p>
          <w:p w:rsidR="00AA535D" w:rsidRPr="007C044C" w:rsidRDefault="00AA535D" w:rsidP="00AA535D">
            <w:pPr>
              <w:spacing w:after="120"/>
              <w:ind w:left="567" w:hanging="567"/>
            </w:pPr>
            <w:r w:rsidRPr="007C044C">
              <w:t>__________________________________ /_________________________________________</w:t>
            </w:r>
          </w:p>
          <w:p w:rsidR="00AA535D" w:rsidRPr="007C044C" w:rsidRDefault="00AA535D" w:rsidP="00AA535D">
            <w:pPr>
              <w:keepNext/>
              <w:spacing w:after="120"/>
              <w:jc w:val="both"/>
              <w:outlineLvl w:val="7"/>
            </w:pPr>
            <w:r w:rsidRPr="007C044C">
              <w:t xml:space="preserve">        (</w:t>
            </w:r>
            <w:r w:rsidRPr="007C044C">
              <w:rPr>
                <w:i/>
              </w:rPr>
              <w:t>Код или Ф.И.О. работника</w:t>
            </w:r>
            <w:r w:rsidRPr="007C044C">
              <w:t>)                                     (</w:t>
            </w:r>
            <w:r w:rsidRPr="007C044C">
              <w:rPr>
                <w:i/>
              </w:rPr>
              <w:t>подпись работника</w:t>
            </w:r>
            <w:r w:rsidRPr="007C044C">
              <w:t>)</w:t>
            </w:r>
          </w:p>
        </w:tc>
      </w:tr>
      <w:tr w:rsidR="00AA535D" w:rsidRPr="007C044C" w:rsidTr="00AA535D">
        <w:trPr>
          <w:trHeight w:val="278"/>
        </w:trPr>
        <w:tc>
          <w:tcPr>
            <w:tcW w:w="10491" w:type="dxa"/>
            <w:tcBorders>
              <w:top w:val="nil"/>
              <w:bottom w:val="nil"/>
            </w:tcBorders>
          </w:tcPr>
          <w:p w:rsidR="00AA535D" w:rsidRPr="007C044C" w:rsidRDefault="00AA535D" w:rsidP="00AA535D">
            <w:pPr>
              <w:spacing w:after="120"/>
            </w:pPr>
            <w:r w:rsidRPr="007C044C">
              <w:t>Заявление получено «___» _______________ ______ г.  в ____:____:____ московского времени</w:t>
            </w:r>
          </w:p>
        </w:tc>
      </w:tr>
      <w:tr w:rsidR="00AA535D" w:rsidRPr="007C044C" w:rsidTr="00AA535D">
        <w:trPr>
          <w:trHeight w:val="278"/>
        </w:trPr>
        <w:tc>
          <w:tcPr>
            <w:tcW w:w="10491" w:type="dxa"/>
            <w:tcBorders>
              <w:top w:val="nil"/>
              <w:bottom w:val="nil"/>
            </w:tcBorders>
          </w:tcPr>
          <w:p w:rsidR="00AA535D" w:rsidRPr="007C044C" w:rsidRDefault="00AA535D" w:rsidP="00AA535D">
            <w:pPr>
              <w:spacing w:after="120"/>
              <w:ind w:left="567" w:hanging="567"/>
            </w:pPr>
            <w:r w:rsidRPr="007C044C">
              <w:t>Заявление зарегистрировано __________________________________ /_________________________</w:t>
            </w:r>
          </w:p>
          <w:p w:rsidR="00AA535D" w:rsidRPr="007C044C" w:rsidRDefault="00AA535D" w:rsidP="00AA535D">
            <w:pPr>
              <w:spacing w:after="120"/>
            </w:pPr>
            <w:r w:rsidRPr="007C044C">
              <w:t xml:space="preserve">                                                        (</w:t>
            </w:r>
            <w:r w:rsidRPr="007C044C">
              <w:rPr>
                <w:i/>
              </w:rPr>
              <w:t>Код или Ф.И.О. работника</w:t>
            </w:r>
            <w:r w:rsidRPr="007C044C">
              <w:t>)                      (</w:t>
            </w:r>
            <w:r w:rsidRPr="007C044C">
              <w:rPr>
                <w:i/>
              </w:rPr>
              <w:t>подпись работника</w:t>
            </w:r>
            <w:r w:rsidRPr="007C044C">
              <w:t>)</w:t>
            </w:r>
          </w:p>
        </w:tc>
      </w:tr>
    </w:tbl>
    <w:p w:rsidR="00094BA7" w:rsidRPr="007C044C" w:rsidRDefault="00094BA7"/>
    <w:sectPr w:rsidR="00094BA7" w:rsidRPr="007C044C" w:rsidSect="00C64763">
      <w:headerReference w:type="default" r:id="rId13"/>
      <w:footerReference w:type="default" r:id="rId14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C0" w:rsidRDefault="00334AC0" w:rsidP="00B4516A">
      <w:r>
        <w:separator/>
      </w:r>
    </w:p>
  </w:endnote>
  <w:endnote w:type="continuationSeparator" w:id="0">
    <w:p w:rsidR="00334AC0" w:rsidRDefault="00334AC0" w:rsidP="00B4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942085"/>
      <w:docPartObj>
        <w:docPartGallery w:val="Page Numbers (Bottom of Page)"/>
        <w:docPartUnique/>
      </w:docPartObj>
    </w:sdtPr>
    <w:sdtEndPr/>
    <w:sdtContent>
      <w:p w:rsidR="00F94C41" w:rsidRDefault="00F94C4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3E9">
          <w:rPr>
            <w:noProof/>
          </w:rPr>
          <w:t>1</w:t>
        </w:r>
        <w:r>
          <w:fldChar w:fldCharType="end"/>
        </w:r>
      </w:p>
    </w:sdtContent>
  </w:sdt>
  <w:p w:rsidR="00F94C41" w:rsidRDefault="00F94C4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C0" w:rsidRDefault="00334AC0" w:rsidP="00B4516A">
      <w:r>
        <w:separator/>
      </w:r>
    </w:p>
  </w:footnote>
  <w:footnote w:type="continuationSeparator" w:id="0">
    <w:p w:rsidR="00334AC0" w:rsidRDefault="00334AC0" w:rsidP="00B4516A">
      <w:r>
        <w:continuationSeparator/>
      </w:r>
    </w:p>
  </w:footnote>
  <w:footnote w:id="1">
    <w:p w:rsidR="00132D24" w:rsidRDefault="00132D24" w:rsidP="00132D24">
      <w:pPr>
        <w:pStyle w:val="a7"/>
      </w:pPr>
      <w:r w:rsidRPr="007C044C">
        <w:rPr>
          <w:rStyle w:val="a9"/>
          <w:sz w:val="18"/>
          <w:szCs w:val="18"/>
        </w:rPr>
        <w:footnoteRef/>
      </w:r>
      <w:r w:rsidRPr="007C044C">
        <w:rPr>
          <w:sz w:val="18"/>
          <w:szCs w:val="18"/>
        </w:rPr>
        <w:t xml:space="preserve"> Под третьими лицами понимаются лица, заключившие с Банком договор, обеспечивающий соблюдение требований Федерального закона от 27.07.2006 № 152-ФЗ «О персональных данных».</w:t>
      </w:r>
    </w:p>
  </w:footnote>
  <w:footnote w:id="2">
    <w:p w:rsidR="001B50B8" w:rsidRDefault="001B50B8">
      <w:pPr>
        <w:pStyle w:val="a7"/>
      </w:pPr>
      <w:r>
        <w:rPr>
          <w:rStyle w:val="a9"/>
        </w:rPr>
        <w:footnoteRef/>
      </w:r>
      <w:r>
        <w:t xml:space="preserve"> </w:t>
      </w:r>
      <w:r w:rsidRPr="00A07CE0">
        <w:rPr>
          <w:sz w:val="18"/>
          <w:szCs w:val="18"/>
        </w:rPr>
        <w:t>Отдельный денежный счет в Банке для учета денежных средств Инвестора, предназначенных для операций, совершаемых на основании договора о брокерском обслуживании.</w:t>
      </w:r>
    </w:p>
  </w:footnote>
  <w:footnote w:id="3">
    <w:p w:rsidR="00AA535D" w:rsidRPr="007C044C" w:rsidRDefault="00AA535D" w:rsidP="00AA535D">
      <w:pPr>
        <w:pStyle w:val="a7"/>
        <w:rPr>
          <w:sz w:val="18"/>
          <w:szCs w:val="18"/>
        </w:rPr>
      </w:pPr>
      <w:r w:rsidRPr="007C044C">
        <w:rPr>
          <w:rStyle w:val="a9"/>
          <w:sz w:val="18"/>
          <w:szCs w:val="18"/>
        </w:rPr>
        <w:footnoteRef/>
      </w:r>
      <w:r w:rsidRPr="007C044C">
        <w:rPr>
          <w:sz w:val="18"/>
          <w:szCs w:val="18"/>
        </w:rPr>
        <w:t xml:space="preserve"> Для целей обработки персональных данных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4A" w:rsidRDefault="00F5134A">
    <w:pPr>
      <w:pStyle w:val="af5"/>
    </w:pPr>
    <w:r>
      <w:rPr>
        <w:noProof/>
      </w:rPr>
      <w:drawing>
        <wp:inline distT="0" distB="0" distL="0" distR="0" wp14:anchorId="35402413" wp14:editId="78B4BB0D">
          <wp:extent cx="1990725" cy="3810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796C66"/>
    <w:multiLevelType w:val="hybridMultilevel"/>
    <w:tmpl w:val="9D72DF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8AC5F26"/>
    <w:multiLevelType w:val="hybridMultilevel"/>
    <w:tmpl w:val="1E063AB8"/>
    <w:lvl w:ilvl="0" w:tplc="A79E0CB4">
      <w:start w:val="1"/>
      <w:numFmt w:val="bullet"/>
      <w:lvlText w:val="-"/>
      <w:lvlJc w:val="left"/>
      <w:pPr>
        <w:ind w:left="720" w:hanging="360"/>
      </w:pPr>
      <w:rPr>
        <w:rFonts w:ascii="Lucida Console" w:hAnsi="Lucida Console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70"/>
    <w:rsid w:val="00067C84"/>
    <w:rsid w:val="00094BA7"/>
    <w:rsid w:val="000A53E9"/>
    <w:rsid w:val="00110ECD"/>
    <w:rsid w:val="00132D24"/>
    <w:rsid w:val="00145385"/>
    <w:rsid w:val="001477F1"/>
    <w:rsid w:val="001B50B8"/>
    <w:rsid w:val="001E0046"/>
    <w:rsid w:val="001E4228"/>
    <w:rsid w:val="00217C82"/>
    <w:rsid w:val="002248E4"/>
    <w:rsid w:val="00224FB3"/>
    <w:rsid w:val="00252696"/>
    <w:rsid w:val="00256363"/>
    <w:rsid w:val="002661C6"/>
    <w:rsid w:val="00291662"/>
    <w:rsid w:val="002C11CF"/>
    <w:rsid w:val="00334AC0"/>
    <w:rsid w:val="003A5B11"/>
    <w:rsid w:val="003B1A8A"/>
    <w:rsid w:val="00412EF3"/>
    <w:rsid w:val="00416265"/>
    <w:rsid w:val="004517AA"/>
    <w:rsid w:val="004C6D7E"/>
    <w:rsid w:val="00513C25"/>
    <w:rsid w:val="00577D3D"/>
    <w:rsid w:val="005821A2"/>
    <w:rsid w:val="005D1450"/>
    <w:rsid w:val="00697312"/>
    <w:rsid w:val="006C0DEE"/>
    <w:rsid w:val="006D1203"/>
    <w:rsid w:val="006D4149"/>
    <w:rsid w:val="007C044C"/>
    <w:rsid w:val="00812B64"/>
    <w:rsid w:val="0084533C"/>
    <w:rsid w:val="008868F2"/>
    <w:rsid w:val="008C7038"/>
    <w:rsid w:val="008D4B58"/>
    <w:rsid w:val="008E7824"/>
    <w:rsid w:val="008F6BD5"/>
    <w:rsid w:val="009F5EC1"/>
    <w:rsid w:val="00A0600F"/>
    <w:rsid w:val="00A07CE0"/>
    <w:rsid w:val="00A72E0E"/>
    <w:rsid w:val="00A74048"/>
    <w:rsid w:val="00A8620E"/>
    <w:rsid w:val="00AA535D"/>
    <w:rsid w:val="00AE444D"/>
    <w:rsid w:val="00B357ED"/>
    <w:rsid w:val="00B4516A"/>
    <w:rsid w:val="00BA458D"/>
    <w:rsid w:val="00BC249B"/>
    <w:rsid w:val="00BC3CEE"/>
    <w:rsid w:val="00BF4299"/>
    <w:rsid w:val="00C044A2"/>
    <w:rsid w:val="00C64763"/>
    <w:rsid w:val="00C766D0"/>
    <w:rsid w:val="00CC746E"/>
    <w:rsid w:val="00D30DB0"/>
    <w:rsid w:val="00DA427A"/>
    <w:rsid w:val="00DC2298"/>
    <w:rsid w:val="00E16C5B"/>
    <w:rsid w:val="00E8692A"/>
    <w:rsid w:val="00E97BC6"/>
    <w:rsid w:val="00F31570"/>
    <w:rsid w:val="00F5134A"/>
    <w:rsid w:val="00F54D52"/>
    <w:rsid w:val="00F94C41"/>
    <w:rsid w:val="00F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6D7E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8620E"/>
    <w:rPr>
      <w:color w:val="0000FF"/>
      <w:u w:val="single"/>
    </w:rPr>
  </w:style>
  <w:style w:type="paragraph" w:styleId="ac">
    <w:name w:val="Body Text"/>
    <w:basedOn w:val="a"/>
    <w:link w:val="ad"/>
    <w:rsid w:val="00A0600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0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513C25"/>
    <w:pPr>
      <w:widowControl w:val="0"/>
      <w:autoSpaceDE w:val="0"/>
      <w:autoSpaceDN w:val="0"/>
      <w:adjustRightInd w:val="0"/>
      <w:ind w:firstLine="360"/>
      <w:jc w:val="left"/>
    </w:pPr>
    <w:rPr>
      <w:rFonts w:ascii="Arial" w:hAnsi="Arial" w:cs="Arial"/>
      <w:sz w:val="20"/>
      <w:szCs w:val="20"/>
    </w:rPr>
  </w:style>
  <w:style w:type="character" w:customStyle="1" w:styleId="af">
    <w:name w:val="Красная строка Знак"/>
    <w:basedOn w:val="ad"/>
    <w:link w:val="ae"/>
    <w:uiPriority w:val="99"/>
    <w:semiHidden/>
    <w:rsid w:val="00513C25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58"/>
  </w:style>
  <w:style w:type="character" w:customStyle="1" w:styleId="af2">
    <w:name w:val="Текст примечания Знак"/>
    <w:basedOn w:val="a0"/>
    <w:link w:val="af1"/>
    <w:uiPriority w:val="99"/>
    <w:semiHidden/>
    <w:rsid w:val="008D4B58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5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6D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C6D7E"/>
    <w:pPr>
      <w:keepNext/>
      <w:widowControl/>
      <w:numPr>
        <w:ilvl w:val="12"/>
      </w:numPr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157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D12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203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6D1203"/>
    <w:pPr>
      <w:shd w:val="clear" w:color="auto" w:fill="FFFFFF"/>
      <w:tabs>
        <w:tab w:val="left" w:pos="-851"/>
        <w:tab w:val="left" w:pos="-567"/>
      </w:tabs>
      <w:ind w:left="28" w:right="6" w:hanging="28"/>
      <w:jc w:val="both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D1203"/>
    <w:pPr>
      <w:ind w:left="708"/>
    </w:pPr>
  </w:style>
  <w:style w:type="paragraph" w:styleId="a7">
    <w:name w:val="footnote text"/>
    <w:basedOn w:val="a"/>
    <w:link w:val="a8"/>
    <w:uiPriority w:val="99"/>
    <w:rsid w:val="00B4516A"/>
  </w:style>
  <w:style w:type="character" w:customStyle="1" w:styleId="a8">
    <w:name w:val="Текст сноски Знак"/>
    <w:basedOn w:val="a0"/>
    <w:link w:val="a7"/>
    <w:uiPriority w:val="99"/>
    <w:rsid w:val="00B4516A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uiPriority w:val="99"/>
    <w:rsid w:val="00B4516A"/>
    <w:rPr>
      <w:vertAlign w:val="superscript"/>
    </w:rPr>
  </w:style>
  <w:style w:type="table" w:styleId="aa">
    <w:name w:val="Table Grid"/>
    <w:basedOn w:val="a1"/>
    <w:uiPriority w:val="59"/>
    <w:rsid w:val="00B4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8620E"/>
    <w:rPr>
      <w:color w:val="0000FF"/>
      <w:u w:val="single"/>
    </w:rPr>
  </w:style>
  <w:style w:type="paragraph" w:styleId="ac">
    <w:name w:val="Body Text"/>
    <w:basedOn w:val="a"/>
    <w:link w:val="ad"/>
    <w:rsid w:val="00A0600F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A06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513C25"/>
    <w:pPr>
      <w:widowControl w:val="0"/>
      <w:autoSpaceDE w:val="0"/>
      <w:autoSpaceDN w:val="0"/>
      <w:adjustRightInd w:val="0"/>
      <w:ind w:firstLine="360"/>
      <w:jc w:val="left"/>
    </w:pPr>
    <w:rPr>
      <w:rFonts w:ascii="Arial" w:hAnsi="Arial" w:cs="Arial"/>
      <w:sz w:val="20"/>
      <w:szCs w:val="20"/>
    </w:rPr>
  </w:style>
  <w:style w:type="character" w:customStyle="1" w:styleId="af">
    <w:name w:val="Красная строка Знак"/>
    <w:basedOn w:val="ad"/>
    <w:link w:val="ae"/>
    <w:uiPriority w:val="99"/>
    <w:semiHidden/>
    <w:rsid w:val="00513C25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8D4B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D4B58"/>
  </w:style>
  <w:style w:type="character" w:customStyle="1" w:styleId="af2">
    <w:name w:val="Текст примечания Знак"/>
    <w:basedOn w:val="a0"/>
    <w:link w:val="af1"/>
    <w:uiPriority w:val="99"/>
    <w:semiHidden/>
    <w:rsid w:val="008D4B58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D4B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D4B58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F94C4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94C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C6D7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os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rosbank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A0MzUxPC9Vc2VyTmFtZT48RGF0ZVRpbWU+MDMuMDkuMjAxOCAxMzowODoxOT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04E47-92CE-4906-B90E-78C24872C008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A93363BF-7FBD-456D-AD88-468C8F79FB7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0BD0A9A8-3C60-4FFA-B8DD-62893877B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 Вадим Александрович</dc:creator>
  <dc:description>C0 - Public |j,llsaj12398**C0)knasdals|</dc:description>
  <cp:lastModifiedBy>Тяпкина Елена Витальевна</cp:lastModifiedBy>
  <cp:revision>3</cp:revision>
  <dcterms:created xsi:type="dcterms:W3CDTF">2019-03-25T15:23:00Z</dcterms:created>
  <dcterms:modified xsi:type="dcterms:W3CDTF">2019-03-25T15:23:00Z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52a922a4-27b4-468b-8928-2a572b723b19</vt:lpwstr>
  </property>
  <property fmtid="{D5CDD505-2E9C-101B-9397-08002B2CF9AE}" pid="3" name="bjSaver">
    <vt:lpwstr>YDsV6I3Gx0CULCKbbY9HKnpANS9J1aM2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5" name="bjDocumentLabelXML-0">
    <vt:lpwstr>ames.com/2008/01/sie/internal/label"&gt;&lt;element uid="id_classification_nonbusiness" value="" /&gt;&lt;/sisl&gt;</vt:lpwstr>
  </property>
  <property fmtid="{D5CDD505-2E9C-101B-9397-08002B2CF9AE}" pid="6" name="bjDocumentSecurityLabel">
    <vt:lpwstr>C0 | Общедоступная информация</vt:lpwstr>
  </property>
  <property fmtid="{D5CDD505-2E9C-101B-9397-08002B2CF9AE}" pid="7" name="bjLabelHistoryID">
    <vt:lpwstr>{7A604E47-92CE-4906-B90E-78C24872C008}</vt:lpwstr>
  </property>
</Properties>
</file>