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465" w:rsidRDefault="00385465" w:rsidP="00385465">
      <w:pPr>
        <w:rPr>
          <w:lang w:val="en-US"/>
        </w:rPr>
      </w:pPr>
      <w:r>
        <w:rPr>
          <w:noProof/>
        </w:rPr>
        <mc:AlternateContent>
          <mc:Choice Requires="wps">
            <w:drawing>
              <wp:anchor distT="0" distB="0" distL="114300" distR="114300" simplePos="0" relativeHeight="251659264" behindDoc="0" locked="0" layoutInCell="0" allowOverlap="1" wp14:anchorId="717E75D1" wp14:editId="1B7AD1A2">
                <wp:simplePos x="0" y="0"/>
                <wp:positionH relativeFrom="column">
                  <wp:posOffset>5013960</wp:posOffset>
                </wp:positionH>
                <wp:positionV relativeFrom="paragraph">
                  <wp:posOffset>133350</wp:posOffset>
                </wp:positionV>
                <wp:extent cx="1147445" cy="311785"/>
                <wp:effectExtent l="0" t="0" r="14605"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311785"/>
                        </a:xfrm>
                        <a:prstGeom prst="rect">
                          <a:avLst/>
                        </a:prstGeom>
                        <a:solidFill>
                          <a:srgbClr val="FFFFFF"/>
                        </a:solidFill>
                        <a:ln w="6350" algn="ctr">
                          <a:solidFill>
                            <a:srgbClr val="000000"/>
                          </a:solidFill>
                          <a:miter lim="800000"/>
                          <a:headEnd/>
                          <a:tailEnd/>
                        </a:ln>
                      </wps:spPr>
                      <wps:txbx>
                        <w:txbxContent>
                          <w:p w:rsidR="00385465" w:rsidRPr="008C7ABF" w:rsidRDefault="00385465" w:rsidP="00385465">
                            <w:pPr>
                              <w:jc w:val="center"/>
                              <w:rPr>
                                <w:rFonts w:ascii="Arial" w:hAnsi="Arial" w:cs="Arial"/>
                                <w:lang w:val="en-US"/>
                              </w:rPr>
                            </w:pPr>
                            <w:r>
                              <w:rPr>
                                <w:rFonts w:ascii="Arial" w:hAnsi="Arial" w:cs="Arial"/>
                              </w:rPr>
                              <w:t>ТФ-2</w:t>
                            </w:r>
                            <w:r w:rsidR="00A71883">
                              <w:rPr>
                                <w:rFonts w:ascii="Arial" w:hAnsi="Arial" w:cs="Arial"/>
                              </w:rPr>
                              <w:t>2</w:t>
                            </w:r>
                            <w:r>
                              <w:rPr>
                                <w:rFonts w:ascii="Arial" w:hAnsi="Arial" w:cs="Arial"/>
                              </w:rPr>
                              <w:t>08-</w:t>
                            </w:r>
                            <w:r w:rsidR="00973743">
                              <w:rPr>
                                <w:rFonts w:ascii="Arial" w:hAnsi="Arial" w:cs="Arial"/>
                                <w:lang w:val="en-US"/>
                              </w:rPr>
                              <w:t>3</w:t>
                            </w:r>
                            <w:r w:rsidR="00A71883">
                              <w:rPr>
                                <w:rFonts w:ascii="Arial" w:hAnsi="Arial" w:cs="Arial"/>
                              </w:rPr>
                              <w:t>/4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394.8pt;margin-top:10.5pt;width:90.35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" o:allowincell="f" strokeweight=".5pt">
                <v:textbox>
                  <w:txbxContent>
                    <w:p w:rsidR="00385465" w:rsidRPr="008C7ABF" w:rsidRDefault="00385465" w:rsidP="00385465">
                      <w:pPr>
                        <w:jc w:val="center"/>
                        <w:rPr>
                          <w:rFonts w:ascii="Arial" w:hAnsi="Arial" w:cs="Arial"/>
                          <w:lang w:val="en-US"/>
                        </w:rPr>
                      </w:pPr>
                      <w:r>
                        <w:rPr>
                          <w:rFonts w:ascii="Arial" w:hAnsi="Arial" w:cs="Arial"/>
                        </w:rPr>
                        <w:t>ТФ-2</w:t>
                      </w:r>
                      <w:r w:rsidR="00A71883">
                        <w:rPr>
                          <w:rFonts w:ascii="Arial" w:hAnsi="Arial" w:cs="Arial"/>
                        </w:rPr>
                        <w:t>2</w:t>
                      </w:r>
                      <w:r>
                        <w:rPr>
                          <w:rFonts w:ascii="Arial" w:hAnsi="Arial" w:cs="Arial"/>
                        </w:rPr>
                        <w:t>08-</w:t>
                      </w:r>
                      <w:r w:rsidR="00973743">
                        <w:rPr>
                          <w:rFonts w:ascii="Arial" w:hAnsi="Arial" w:cs="Arial"/>
                          <w:lang w:val="en-US"/>
                        </w:rPr>
                        <w:t>3</w:t>
                      </w:r>
                      <w:r w:rsidR="00A71883">
                        <w:rPr>
                          <w:rFonts w:ascii="Arial" w:hAnsi="Arial" w:cs="Arial"/>
                        </w:rPr>
                        <w:t>/4</w:t>
                      </w:r>
                    </w:p>
                  </w:txbxContent>
                </v:textbox>
              </v:rect>
            </w:pict>
          </mc:Fallback>
        </mc:AlternateContent>
      </w:r>
    </w:p>
    <w:p w:rsidR="00385465" w:rsidRDefault="00385465"/>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8376F" w:rsidRPr="00A71883" w:rsidTr="00DA3156">
        <w:tc>
          <w:tcPr>
            <w:tcW w:w="4927" w:type="dxa"/>
          </w:tcPr>
          <w:p w:rsidR="0078376F" w:rsidRPr="00DA3156" w:rsidRDefault="0078376F" w:rsidP="00DA3156">
            <w:pPr>
              <w:spacing w:after="120"/>
              <w:ind w:firstLine="250"/>
              <w:jc w:val="center"/>
              <w:rPr>
                <w:rFonts w:ascii="Arial" w:hAnsi="Arial" w:cs="Arial"/>
                <w:b/>
              </w:rPr>
            </w:pPr>
            <w:r w:rsidRPr="00DA3156">
              <w:rPr>
                <w:rFonts w:ascii="Arial" w:hAnsi="Arial" w:cs="Arial"/>
                <w:b/>
              </w:rPr>
              <w:t>ДЕКЛАРАЦИЯ О РИСКАХ, СВЯЗАННЫХ С ПРИОБРЕТЕНИЕМ ИНОСТРАННЫХ ЦЕННЫХ БУМАГ И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tc>
        <w:tc>
          <w:tcPr>
            <w:tcW w:w="4927" w:type="dxa"/>
          </w:tcPr>
          <w:p w:rsidR="00B81173" w:rsidRPr="00DA3156" w:rsidRDefault="00B81173" w:rsidP="00DA3156">
            <w:pPr>
              <w:spacing w:after="120"/>
              <w:ind w:firstLine="250"/>
              <w:jc w:val="center"/>
              <w:rPr>
                <w:rFonts w:ascii="Arial" w:hAnsi="Arial" w:cs="Arial"/>
                <w:b/>
                <w:lang w:val="en-GB"/>
              </w:rPr>
            </w:pPr>
            <w:r w:rsidRPr="00DA3156">
              <w:rPr>
                <w:rFonts w:ascii="Arial" w:hAnsi="Arial" w:cs="Arial"/>
                <w:b/>
                <w:lang w:val="en-GB"/>
              </w:rPr>
              <w:t>DECLARATION ON RISKS ASSOCIATED WITH PURCHASE OF FOREIGN SECURITIES AND CONCLUS</w:t>
            </w:r>
            <w:bookmarkStart w:id="0" w:name="_GoBack"/>
            <w:bookmarkEnd w:id="0"/>
            <w:r w:rsidRPr="00DA3156">
              <w:rPr>
                <w:rFonts w:ascii="Arial" w:hAnsi="Arial" w:cs="Arial"/>
                <w:b/>
                <w:lang w:val="en-GB"/>
              </w:rPr>
              <w:t xml:space="preserve">ION OF DERIVATIVE </w:t>
            </w:r>
            <w:r w:rsidR="008E18D9">
              <w:rPr>
                <w:rFonts w:ascii="Arial" w:hAnsi="Arial" w:cs="Arial"/>
                <w:b/>
                <w:lang w:val="en-GB"/>
              </w:rPr>
              <w:t>TRANSACTIONS</w:t>
            </w:r>
            <w:r w:rsidRPr="00DA3156">
              <w:rPr>
                <w:rFonts w:ascii="Arial" w:hAnsi="Arial" w:cs="Arial"/>
                <w:b/>
                <w:lang w:val="en-GB"/>
              </w:rPr>
              <w:t>, WHICH UNDERLYING ASSET</w:t>
            </w:r>
            <w:r w:rsidR="00385465">
              <w:rPr>
                <w:rFonts w:ascii="Arial" w:hAnsi="Arial" w:cs="Arial"/>
                <w:b/>
                <w:lang w:val="en-GB"/>
              </w:rPr>
              <w:t>S</w:t>
            </w:r>
            <w:r w:rsidRPr="00DA3156">
              <w:rPr>
                <w:rFonts w:ascii="Arial" w:hAnsi="Arial" w:cs="Arial"/>
                <w:b/>
                <w:lang w:val="en-GB"/>
              </w:rPr>
              <w:t xml:space="preserve"> ARE SECURITIES OF FOREIGN ISSUERS OR INDEXES ON SUCH SECURITIES</w:t>
            </w:r>
          </w:p>
          <w:p w:rsidR="0078376F" w:rsidRPr="00DA3156" w:rsidRDefault="0078376F" w:rsidP="00DA3156">
            <w:pPr>
              <w:spacing w:after="120"/>
              <w:jc w:val="both"/>
              <w:rPr>
                <w:rFonts w:ascii="Arial" w:hAnsi="Arial" w:cs="Arial"/>
                <w:b/>
                <w:lang w:val="en-GB"/>
              </w:rPr>
            </w:pPr>
          </w:p>
        </w:tc>
      </w:tr>
      <w:tr w:rsidR="0078376F" w:rsidRPr="00973743" w:rsidTr="00DA3156">
        <w:tc>
          <w:tcPr>
            <w:tcW w:w="4927" w:type="dxa"/>
          </w:tcPr>
          <w:p w:rsidR="0078376F" w:rsidRPr="00DA3156" w:rsidRDefault="0078376F" w:rsidP="00DA3156">
            <w:pPr>
              <w:spacing w:after="120"/>
              <w:jc w:val="both"/>
              <w:rPr>
                <w:rFonts w:ascii="Arial" w:hAnsi="Arial" w:cs="Arial"/>
              </w:rPr>
            </w:pPr>
            <w:r w:rsidRPr="00DA3156">
              <w:rPr>
                <w:rFonts w:ascii="Arial" w:hAnsi="Arial" w:cs="Arial"/>
              </w:rPr>
              <w:t>Целью настоящей Декларации является ознакомление со следующей информацией:</w:t>
            </w:r>
          </w:p>
          <w:p w:rsidR="0078376F" w:rsidRPr="00DA3156" w:rsidRDefault="0078376F" w:rsidP="00DA3156">
            <w:pPr>
              <w:spacing w:after="120"/>
              <w:jc w:val="both"/>
              <w:rPr>
                <w:rFonts w:ascii="Arial" w:hAnsi="Arial" w:cs="Arial"/>
              </w:rPr>
            </w:pPr>
            <w:r w:rsidRPr="00DA3156">
              <w:rPr>
                <w:rFonts w:ascii="Arial" w:hAnsi="Arial" w:cs="Arial"/>
              </w:rPr>
              <w:t xml:space="preserve">(А) о рисках, связанных с приобретением иностранных ценных бумаг. </w:t>
            </w:r>
          </w:p>
          <w:p w:rsidR="0078376F" w:rsidRPr="00DA3156" w:rsidRDefault="0078376F" w:rsidP="00DA3156">
            <w:pPr>
              <w:spacing w:after="120"/>
              <w:jc w:val="both"/>
              <w:rPr>
                <w:rFonts w:ascii="Arial" w:hAnsi="Arial" w:cs="Arial"/>
              </w:rPr>
            </w:pPr>
            <w:r w:rsidRPr="00DA3156">
              <w:rPr>
                <w:rFonts w:ascii="Arial" w:hAnsi="Arial" w:cs="Arial"/>
              </w:rPr>
              <w:t xml:space="preserve">(Б)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w:t>
            </w:r>
          </w:p>
        </w:tc>
        <w:tc>
          <w:tcPr>
            <w:tcW w:w="4927" w:type="dxa"/>
          </w:tcPr>
          <w:p w:rsidR="00B81173" w:rsidRPr="00DA3156" w:rsidRDefault="00B81173" w:rsidP="00DA3156">
            <w:pPr>
              <w:spacing w:after="120"/>
              <w:jc w:val="both"/>
              <w:rPr>
                <w:rFonts w:ascii="Arial" w:hAnsi="Arial" w:cs="Arial"/>
                <w:lang w:val="en-GB"/>
              </w:rPr>
            </w:pPr>
            <w:r w:rsidRPr="00DA3156">
              <w:rPr>
                <w:rFonts w:ascii="Arial" w:hAnsi="Arial" w:cs="Arial"/>
                <w:lang w:val="en-GB"/>
              </w:rPr>
              <w:t>The purpose of th</w:t>
            </w:r>
            <w:r w:rsidR="008E18D9">
              <w:rPr>
                <w:rFonts w:ascii="Arial" w:hAnsi="Arial" w:cs="Arial"/>
                <w:lang w:val="en-GB"/>
              </w:rPr>
              <w:t>is</w:t>
            </w:r>
            <w:r w:rsidRPr="00DA3156">
              <w:rPr>
                <w:rFonts w:ascii="Arial" w:hAnsi="Arial" w:cs="Arial"/>
                <w:lang w:val="en-GB"/>
              </w:rPr>
              <w:t xml:space="preserve"> Declaration is to communicate the following information:</w:t>
            </w:r>
          </w:p>
          <w:p w:rsidR="00B81173" w:rsidRPr="00DA3156" w:rsidRDefault="00B81173" w:rsidP="00DA3156">
            <w:pPr>
              <w:spacing w:after="120"/>
              <w:jc w:val="both"/>
              <w:rPr>
                <w:rFonts w:ascii="Arial" w:hAnsi="Arial" w:cs="Arial"/>
                <w:lang w:val="en-GB"/>
              </w:rPr>
            </w:pPr>
            <w:r w:rsidRPr="00DA3156">
              <w:rPr>
                <w:rFonts w:ascii="Arial" w:hAnsi="Arial" w:cs="Arial"/>
                <w:lang w:val="en-GB"/>
              </w:rPr>
              <w:t xml:space="preserve">(A) </w:t>
            </w:r>
            <w:proofErr w:type="gramStart"/>
            <w:r w:rsidR="008E18D9">
              <w:rPr>
                <w:rFonts w:ascii="Arial" w:hAnsi="Arial" w:cs="Arial"/>
                <w:lang w:val="en-GB"/>
              </w:rPr>
              <w:t>a</w:t>
            </w:r>
            <w:r w:rsidRPr="00DA3156">
              <w:rPr>
                <w:rFonts w:ascii="Arial" w:hAnsi="Arial" w:cs="Arial"/>
                <w:lang w:val="en-GB"/>
              </w:rPr>
              <w:t>bout</w:t>
            </w:r>
            <w:proofErr w:type="gramEnd"/>
            <w:r w:rsidRPr="00DA3156">
              <w:rPr>
                <w:rFonts w:ascii="Arial" w:hAnsi="Arial" w:cs="Arial"/>
                <w:lang w:val="en-GB"/>
              </w:rPr>
              <w:t xml:space="preserve"> the risks associated with purchase of foreign securities. </w:t>
            </w:r>
          </w:p>
          <w:p w:rsidR="00B81173" w:rsidRPr="00DA3156" w:rsidRDefault="00B81173" w:rsidP="00DA3156">
            <w:pPr>
              <w:spacing w:after="120"/>
              <w:jc w:val="both"/>
              <w:rPr>
                <w:rFonts w:ascii="Arial" w:hAnsi="Arial" w:cs="Arial"/>
                <w:lang w:val="en-GB"/>
              </w:rPr>
            </w:pPr>
            <w:r w:rsidRPr="00DA3156">
              <w:rPr>
                <w:rFonts w:ascii="Arial" w:hAnsi="Arial" w:cs="Arial"/>
                <w:lang w:val="en-GB"/>
              </w:rPr>
              <w:t>(</w:t>
            </w:r>
            <w:r w:rsidRPr="00DA3156">
              <w:rPr>
                <w:rFonts w:ascii="Arial" w:hAnsi="Arial" w:cs="Arial"/>
                <w:lang w:val="en-US"/>
              </w:rPr>
              <w:t>B</w:t>
            </w:r>
            <w:r w:rsidRPr="00DA3156">
              <w:rPr>
                <w:rFonts w:ascii="Arial" w:hAnsi="Arial" w:cs="Arial"/>
                <w:lang w:val="en-GB"/>
              </w:rPr>
              <w:t xml:space="preserve">) </w:t>
            </w:r>
            <w:proofErr w:type="gramStart"/>
            <w:r w:rsidR="008E18D9">
              <w:rPr>
                <w:rFonts w:ascii="Arial" w:hAnsi="Arial" w:cs="Arial"/>
                <w:lang w:val="en-GB"/>
              </w:rPr>
              <w:t>a</w:t>
            </w:r>
            <w:r w:rsidRPr="00DA3156">
              <w:rPr>
                <w:rFonts w:ascii="Arial" w:hAnsi="Arial" w:cs="Arial"/>
                <w:lang w:val="en-GB"/>
              </w:rPr>
              <w:t>bout</w:t>
            </w:r>
            <w:proofErr w:type="gramEnd"/>
            <w:r w:rsidRPr="00DA3156">
              <w:rPr>
                <w:rFonts w:ascii="Arial" w:hAnsi="Arial" w:cs="Arial"/>
                <w:lang w:val="en-GB"/>
              </w:rPr>
              <w:t xml:space="preserve"> the risks associated with conclusion of derivative </w:t>
            </w:r>
            <w:r w:rsidR="008E18D9">
              <w:rPr>
                <w:rFonts w:ascii="Arial" w:hAnsi="Arial" w:cs="Arial"/>
                <w:lang w:val="en-GB"/>
              </w:rPr>
              <w:t>transactions</w:t>
            </w:r>
            <w:r w:rsidRPr="00DA3156">
              <w:rPr>
                <w:rFonts w:ascii="Arial" w:hAnsi="Arial" w:cs="Arial"/>
                <w:lang w:val="en-GB"/>
              </w:rPr>
              <w:t>, which underlying asset are securities of foreign issuers or indexes on such securities (hereinafter – derivative</w:t>
            </w:r>
            <w:r w:rsidR="00327710" w:rsidRPr="00DA3156">
              <w:rPr>
                <w:rFonts w:ascii="Arial" w:hAnsi="Arial" w:cs="Arial"/>
                <w:lang w:val="en-GB"/>
              </w:rPr>
              <w:t>s</w:t>
            </w:r>
            <w:r w:rsidRPr="00DA3156">
              <w:rPr>
                <w:rFonts w:ascii="Arial" w:hAnsi="Arial" w:cs="Arial"/>
                <w:lang w:val="en-GB"/>
              </w:rPr>
              <w:t xml:space="preserve"> based on the foreign underlying asset). </w:t>
            </w:r>
          </w:p>
          <w:p w:rsidR="0078376F" w:rsidRPr="00DA3156" w:rsidRDefault="0078376F" w:rsidP="00DA3156">
            <w:pPr>
              <w:spacing w:after="120"/>
              <w:jc w:val="both"/>
              <w:rPr>
                <w:rFonts w:ascii="Arial" w:hAnsi="Arial" w:cs="Arial"/>
                <w:b/>
                <w:lang w:val="en-GB"/>
              </w:rPr>
            </w:pPr>
          </w:p>
        </w:tc>
      </w:tr>
      <w:tr w:rsidR="00DA3156" w:rsidRPr="00A71883" w:rsidTr="00DA3156">
        <w:tc>
          <w:tcPr>
            <w:tcW w:w="4927" w:type="dxa"/>
          </w:tcPr>
          <w:p w:rsidR="00DA3156" w:rsidRPr="00DA3156" w:rsidRDefault="00DA3156" w:rsidP="00DA3156">
            <w:pPr>
              <w:spacing w:after="120"/>
              <w:jc w:val="both"/>
              <w:rPr>
                <w:rFonts w:ascii="Arial" w:hAnsi="Arial" w:cs="Arial"/>
                <w:b/>
              </w:rPr>
            </w:pPr>
            <w:r w:rsidRPr="00DA3156">
              <w:rPr>
                <w:rFonts w:ascii="Arial" w:hAnsi="Arial" w:cs="Arial"/>
                <w:b/>
              </w:rPr>
              <w:t xml:space="preserve">(А) Информация о рисках, связанных с приобретением иностранных ценных бумаг: </w:t>
            </w:r>
          </w:p>
        </w:tc>
        <w:tc>
          <w:tcPr>
            <w:tcW w:w="4927" w:type="dxa"/>
          </w:tcPr>
          <w:p w:rsidR="00DA3156" w:rsidRPr="00DA3156" w:rsidRDefault="00DA3156" w:rsidP="00DA3156">
            <w:pPr>
              <w:spacing w:after="120"/>
              <w:jc w:val="both"/>
              <w:rPr>
                <w:rFonts w:ascii="Arial" w:hAnsi="Arial" w:cs="Arial"/>
                <w:b/>
                <w:lang w:val="en-GB"/>
              </w:rPr>
            </w:pPr>
            <w:r>
              <w:rPr>
                <w:rFonts w:ascii="Arial" w:hAnsi="Arial" w:cs="Arial"/>
                <w:b/>
                <w:lang w:val="en-US"/>
              </w:rPr>
              <w:t>(</w:t>
            </w:r>
            <w:r w:rsidRPr="00DA3156">
              <w:rPr>
                <w:rFonts w:ascii="Arial" w:hAnsi="Arial" w:cs="Arial"/>
                <w:b/>
              </w:rPr>
              <w:t>А</w:t>
            </w:r>
            <w:r w:rsidRPr="00DA3156">
              <w:rPr>
                <w:rFonts w:ascii="Arial" w:hAnsi="Arial" w:cs="Arial"/>
                <w:b/>
                <w:lang w:val="en-GB"/>
              </w:rPr>
              <w:t xml:space="preserve">) Information about the risks associated with purchase of foreign securities: </w:t>
            </w:r>
          </w:p>
        </w:tc>
      </w:tr>
      <w:tr w:rsidR="0078376F" w:rsidRPr="00A71883" w:rsidTr="00DA3156">
        <w:tc>
          <w:tcPr>
            <w:tcW w:w="4927" w:type="dxa"/>
          </w:tcPr>
          <w:p w:rsidR="0078376F" w:rsidRPr="00DA3156" w:rsidRDefault="0078376F" w:rsidP="00DA3156">
            <w:pPr>
              <w:spacing w:after="120"/>
              <w:jc w:val="both"/>
              <w:rPr>
                <w:rFonts w:ascii="Arial" w:hAnsi="Arial" w:cs="Arial"/>
              </w:rPr>
            </w:pPr>
            <w:r w:rsidRPr="00DA3156">
              <w:rPr>
                <w:rFonts w:ascii="Arial" w:hAnsi="Arial" w:cs="Arial"/>
              </w:rPr>
              <w:t>Иностранные ценные бумаги могут быть приобретены за рубежом или на российском, в том числе организованном, фондовом рынке. Операциям с иностранными ценными бумагами присущи общие риски, связанные с операциями на рынке ценных бумаг со следующими особенностями.</w:t>
            </w:r>
          </w:p>
        </w:tc>
        <w:tc>
          <w:tcPr>
            <w:tcW w:w="4927" w:type="dxa"/>
          </w:tcPr>
          <w:p w:rsidR="0078376F" w:rsidRPr="00DA3156" w:rsidRDefault="00B81173" w:rsidP="00DA3156">
            <w:pPr>
              <w:spacing w:after="120"/>
              <w:jc w:val="both"/>
              <w:rPr>
                <w:rFonts w:ascii="Arial" w:hAnsi="Arial" w:cs="Arial"/>
                <w:lang w:val="en-GB"/>
              </w:rPr>
            </w:pPr>
            <w:r w:rsidRPr="00DA3156">
              <w:rPr>
                <w:rFonts w:ascii="Arial" w:hAnsi="Arial" w:cs="Arial"/>
                <w:lang w:val="en-GB"/>
              </w:rPr>
              <w:t>Foreign securities can be purchased abroad or on the Russian, including organised, stock market. General risks associated with operations on the securities market with the following features are inherent in operations with foreign securities.</w:t>
            </w:r>
          </w:p>
        </w:tc>
      </w:tr>
      <w:tr w:rsidR="00DA3156" w:rsidRPr="00DA3156" w:rsidTr="00DA3156">
        <w:tc>
          <w:tcPr>
            <w:tcW w:w="4927" w:type="dxa"/>
          </w:tcPr>
          <w:p w:rsidR="00DA3156" w:rsidRPr="00DA3156" w:rsidRDefault="00DA3156" w:rsidP="00DA3156">
            <w:pPr>
              <w:spacing w:after="120"/>
              <w:jc w:val="both"/>
              <w:rPr>
                <w:rFonts w:ascii="Arial" w:hAnsi="Arial" w:cs="Arial"/>
                <w:b/>
                <w:i/>
              </w:rPr>
            </w:pPr>
            <w:r w:rsidRPr="00DA3156">
              <w:rPr>
                <w:rFonts w:ascii="Arial" w:hAnsi="Arial" w:cs="Arial"/>
                <w:b/>
                <w:i/>
              </w:rPr>
              <w:t>Системные риски</w:t>
            </w:r>
          </w:p>
        </w:tc>
        <w:tc>
          <w:tcPr>
            <w:tcW w:w="4927" w:type="dxa"/>
          </w:tcPr>
          <w:p w:rsidR="00DA3156" w:rsidRPr="00DA3156" w:rsidRDefault="00DA3156" w:rsidP="00DA3156">
            <w:pPr>
              <w:spacing w:after="120"/>
              <w:jc w:val="both"/>
              <w:rPr>
                <w:rFonts w:ascii="Arial" w:hAnsi="Arial" w:cs="Arial"/>
                <w:b/>
                <w:i/>
                <w:lang w:val="en-GB"/>
              </w:rPr>
            </w:pPr>
            <w:r w:rsidRPr="00DA3156">
              <w:rPr>
                <w:rFonts w:ascii="Arial" w:hAnsi="Arial" w:cs="Arial"/>
                <w:b/>
                <w:i/>
                <w:lang w:val="en-GB"/>
              </w:rPr>
              <w:t>System</w:t>
            </w:r>
            <w:r w:rsidR="008E18D9">
              <w:rPr>
                <w:rFonts w:ascii="Arial" w:hAnsi="Arial" w:cs="Arial"/>
                <w:b/>
                <w:i/>
                <w:lang w:val="en-GB"/>
              </w:rPr>
              <w:t>ic</w:t>
            </w:r>
            <w:r w:rsidRPr="00DA3156">
              <w:rPr>
                <w:rFonts w:ascii="Arial" w:hAnsi="Arial" w:cs="Arial"/>
                <w:b/>
                <w:i/>
                <w:lang w:val="en-GB"/>
              </w:rPr>
              <w:t xml:space="preserve"> risks</w:t>
            </w:r>
          </w:p>
        </w:tc>
      </w:tr>
      <w:tr w:rsidR="00DA3156" w:rsidRPr="00A71883" w:rsidTr="00DA3156">
        <w:tc>
          <w:tcPr>
            <w:tcW w:w="4927" w:type="dxa"/>
          </w:tcPr>
          <w:p w:rsidR="00DA3156" w:rsidRPr="00DA3156" w:rsidRDefault="00DA3156" w:rsidP="00DA3156">
            <w:pPr>
              <w:spacing w:after="120"/>
              <w:jc w:val="both"/>
              <w:rPr>
                <w:rFonts w:ascii="Arial" w:hAnsi="Arial" w:cs="Arial"/>
              </w:rPr>
            </w:pPr>
            <w:r w:rsidRPr="00DA3156">
              <w:rPr>
                <w:rFonts w:ascii="Arial" w:hAnsi="Arial" w:cs="Arial"/>
              </w:rPr>
              <w:t xml:space="preserve">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w:t>
            </w:r>
            <w:r w:rsidRPr="00DA3156">
              <w:rPr>
                <w:rFonts w:ascii="Arial" w:hAnsi="Arial" w:cs="Arial"/>
              </w:rPr>
              <w:lastRenderedPageBreak/>
              <w:t xml:space="preserve">государственных финансов, наличие и степень </w:t>
            </w:r>
            <w:proofErr w:type="gramStart"/>
            <w:r w:rsidRPr="00DA3156">
              <w:rPr>
                <w:rFonts w:ascii="Arial" w:hAnsi="Arial" w:cs="Arial"/>
              </w:rPr>
              <w:t>развитости финансовой системы страны места нахождения</w:t>
            </w:r>
            <w:proofErr w:type="gramEnd"/>
            <w:r w:rsidRPr="00DA3156">
              <w:rPr>
                <w:rFonts w:ascii="Arial" w:hAnsi="Arial" w:cs="Arial"/>
              </w:rPr>
              <w:t xml:space="preserve"> лица, обязанного по иностранной ценной бумаге.</w:t>
            </w:r>
          </w:p>
        </w:tc>
        <w:tc>
          <w:tcPr>
            <w:tcW w:w="4927" w:type="dxa"/>
          </w:tcPr>
          <w:p w:rsidR="00DA3156" w:rsidRPr="00DA3156" w:rsidRDefault="00DA3156" w:rsidP="00DA3156">
            <w:pPr>
              <w:spacing w:after="120"/>
              <w:jc w:val="both"/>
              <w:rPr>
                <w:rFonts w:ascii="Arial" w:hAnsi="Arial" w:cs="Arial"/>
                <w:lang w:val="en-GB"/>
              </w:rPr>
            </w:pPr>
            <w:r w:rsidRPr="00DA3156">
              <w:rPr>
                <w:rFonts w:ascii="Arial" w:hAnsi="Arial" w:cs="Arial"/>
                <w:lang w:val="en-GB"/>
              </w:rPr>
              <w:lastRenderedPageBreak/>
              <w:t>In respect to foreign securities, the system</w:t>
            </w:r>
            <w:r w:rsidR="008E18D9">
              <w:rPr>
                <w:rFonts w:ascii="Arial" w:hAnsi="Arial" w:cs="Arial"/>
                <w:lang w:val="en-GB"/>
              </w:rPr>
              <w:t>ic</w:t>
            </w:r>
            <w:r w:rsidRPr="00DA3156">
              <w:rPr>
                <w:rFonts w:ascii="Arial" w:hAnsi="Arial" w:cs="Arial"/>
                <w:lang w:val="en-GB"/>
              </w:rPr>
              <w:t xml:space="preserve"> risks peculiar to the Russian stock market are supplemented with the similar system</w:t>
            </w:r>
            <w:r w:rsidR="008E18D9">
              <w:rPr>
                <w:rFonts w:ascii="Arial" w:hAnsi="Arial" w:cs="Arial"/>
                <w:lang w:val="en-GB"/>
              </w:rPr>
              <w:t>ic</w:t>
            </w:r>
            <w:r w:rsidRPr="00DA3156">
              <w:rPr>
                <w:rFonts w:ascii="Arial" w:hAnsi="Arial" w:cs="Arial"/>
                <w:lang w:val="en-GB"/>
              </w:rPr>
              <w:t xml:space="preserve"> risks peculiar to the country, where respective foreign securities are issued or traded. Major factors having impact on the level of the system</w:t>
            </w:r>
            <w:r w:rsidR="008E18D9">
              <w:rPr>
                <w:rFonts w:ascii="Arial" w:hAnsi="Arial" w:cs="Arial"/>
                <w:lang w:val="en-GB"/>
              </w:rPr>
              <w:t>ic</w:t>
            </w:r>
            <w:r w:rsidRPr="00DA3156">
              <w:rPr>
                <w:rFonts w:ascii="Arial" w:hAnsi="Arial" w:cs="Arial"/>
                <w:lang w:val="en-GB"/>
              </w:rPr>
              <w:t xml:space="preserve"> risk, as a whole, include political situation, features of the national legislation, currency regulation and probability of their change, status of public finances, availability and degree of development of the financial system of the residence country of the party obliged on the foreign security.</w:t>
            </w:r>
          </w:p>
          <w:p w:rsidR="00DA3156" w:rsidRPr="00DA3156" w:rsidRDefault="00DA3156" w:rsidP="00DA3156">
            <w:pPr>
              <w:spacing w:after="120"/>
              <w:jc w:val="both"/>
              <w:rPr>
                <w:rFonts w:ascii="Arial" w:hAnsi="Arial" w:cs="Arial"/>
                <w:lang w:val="en-GB"/>
              </w:rPr>
            </w:pPr>
          </w:p>
        </w:tc>
      </w:tr>
      <w:tr w:rsidR="00DA3156" w:rsidRPr="00A71883" w:rsidTr="00DA3156">
        <w:tc>
          <w:tcPr>
            <w:tcW w:w="4927" w:type="dxa"/>
          </w:tcPr>
          <w:p w:rsidR="00DA3156" w:rsidRPr="00DA3156" w:rsidRDefault="00DA3156" w:rsidP="00DA3156">
            <w:pPr>
              <w:spacing w:after="120"/>
              <w:jc w:val="both"/>
              <w:rPr>
                <w:rFonts w:ascii="Arial" w:hAnsi="Arial" w:cs="Arial"/>
              </w:rPr>
            </w:pPr>
            <w:r w:rsidRPr="00DA3156">
              <w:rPr>
                <w:rFonts w:ascii="Arial" w:hAnsi="Arial" w:cs="Arial"/>
              </w:rPr>
              <w:lastRenderedPageBreak/>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w:t>
            </w:r>
            <w:proofErr w:type="gramStart"/>
            <w:r w:rsidRPr="00DA3156">
              <w:rPr>
                <w:rFonts w:ascii="Arial" w:hAnsi="Arial" w:cs="Arial"/>
              </w:rPr>
              <w:t>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roofErr w:type="gramEnd"/>
          </w:p>
        </w:tc>
        <w:tc>
          <w:tcPr>
            <w:tcW w:w="4927" w:type="dxa"/>
          </w:tcPr>
          <w:p w:rsidR="00DA3156" w:rsidRPr="00DA3156" w:rsidRDefault="00DA3156" w:rsidP="00DA3156">
            <w:pPr>
              <w:spacing w:after="120"/>
              <w:jc w:val="both"/>
              <w:rPr>
                <w:rFonts w:ascii="Arial" w:hAnsi="Arial" w:cs="Arial"/>
                <w:lang w:val="en-GB"/>
              </w:rPr>
            </w:pPr>
            <w:r w:rsidRPr="00DA3156">
              <w:rPr>
                <w:rFonts w:ascii="Arial" w:hAnsi="Arial" w:cs="Arial"/>
                <w:lang w:val="en-GB"/>
              </w:rPr>
              <w:t>Level of the system</w:t>
            </w:r>
            <w:r w:rsidR="008E18D9">
              <w:rPr>
                <w:rFonts w:ascii="Arial" w:hAnsi="Arial" w:cs="Arial"/>
                <w:lang w:val="en-GB"/>
              </w:rPr>
              <w:t>ic</w:t>
            </w:r>
            <w:r w:rsidRPr="00DA3156">
              <w:rPr>
                <w:rFonts w:ascii="Arial" w:hAnsi="Arial" w:cs="Arial"/>
                <w:lang w:val="en-GB"/>
              </w:rPr>
              <w:t xml:space="preserve"> risk can be under impact of many other factors, including probability of introduction of restrictions on investments in different industries or probability of one-shot devaluation of the national currency. The generally acceptable cumulative assessment of the system</w:t>
            </w:r>
            <w:r w:rsidR="008E18D9">
              <w:rPr>
                <w:rFonts w:ascii="Arial" w:hAnsi="Arial" w:cs="Arial"/>
                <w:lang w:val="en-GB"/>
              </w:rPr>
              <w:t>ic</w:t>
            </w:r>
            <w:r w:rsidRPr="00DA3156">
              <w:rPr>
                <w:rFonts w:ascii="Arial" w:hAnsi="Arial" w:cs="Arial"/>
                <w:lang w:val="en-GB"/>
              </w:rPr>
              <w:t xml:space="preserve"> risk of investments in the foreign security is the sovereign rating for the foreign or national currency awarded to the country, in which the issuer is incorporated, by the international rating agencies MOODY'S, STANDARD and POOR'S, FITCH IBCA, however, it is necessary to remember that ratings are only reference points and cannot picture a real situation at a certain point of time.</w:t>
            </w:r>
          </w:p>
          <w:p w:rsidR="00DA3156" w:rsidRPr="00DA3156" w:rsidRDefault="00DA3156" w:rsidP="00DA3156">
            <w:pPr>
              <w:spacing w:after="120"/>
              <w:jc w:val="both"/>
              <w:rPr>
                <w:rFonts w:ascii="Arial" w:hAnsi="Arial" w:cs="Arial"/>
                <w:lang w:val="en-GB"/>
              </w:rPr>
            </w:pPr>
          </w:p>
        </w:tc>
      </w:tr>
      <w:tr w:rsidR="0078376F" w:rsidRPr="00A71883" w:rsidTr="00DA3156">
        <w:tc>
          <w:tcPr>
            <w:tcW w:w="4927" w:type="dxa"/>
          </w:tcPr>
          <w:p w:rsidR="0078376F" w:rsidRPr="00DA3156" w:rsidRDefault="0078376F" w:rsidP="00DA3156">
            <w:pPr>
              <w:spacing w:after="120"/>
              <w:jc w:val="both"/>
              <w:rPr>
                <w:rFonts w:ascii="Arial" w:hAnsi="Arial" w:cs="Arial"/>
              </w:rPr>
            </w:pPr>
            <w:r w:rsidRPr="00DA3156">
              <w:rPr>
                <w:rFonts w:ascii="Arial" w:hAnsi="Arial" w:cs="Arial"/>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tc>
        <w:tc>
          <w:tcPr>
            <w:tcW w:w="4927" w:type="dxa"/>
          </w:tcPr>
          <w:p w:rsidR="00B81173" w:rsidRPr="00DA3156" w:rsidRDefault="00B81173" w:rsidP="00DA3156">
            <w:pPr>
              <w:spacing w:after="120"/>
              <w:jc w:val="both"/>
              <w:rPr>
                <w:rFonts w:ascii="Arial" w:hAnsi="Arial" w:cs="Arial"/>
                <w:b/>
                <w:lang w:val="en-GB"/>
              </w:rPr>
            </w:pPr>
            <w:r w:rsidRPr="00DA3156">
              <w:rPr>
                <w:rFonts w:ascii="Arial" w:hAnsi="Arial" w:cs="Arial"/>
                <w:lang w:val="en-GB"/>
              </w:rPr>
              <w:t xml:space="preserve">In case of any transactions with foreign </w:t>
            </w:r>
            <w:r w:rsidRPr="00DA3156">
              <w:rPr>
                <w:rFonts w:ascii="Arial" w:hAnsi="Arial" w:cs="Arial"/>
                <w:lang w:val="en-US"/>
              </w:rPr>
              <w:t>depository</w:t>
            </w:r>
            <w:r w:rsidRPr="00DA3156">
              <w:rPr>
                <w:rFonts w:ascii="Arial" w:hAnsi="Arial" w:cs="Arial"/>
                <w:lang w:val="en-GB"/>
              </w:rPr>
              <w:t xml:space="preserve"> receipts, besides the risks associated with the issuer of receipts, it is necessary to consider the risks associated with the issuer of foreign securities represented by those receipts.</w:t>
            </w:r>
          </w:p>
        </w:tc>
      </w:tr>
      <w:tr w:rsidR="00DA3156" w:rsidRPr="00A71883" w:rsidTr="00DA3156">
        <w:tc>
          <w:tcPr>
            <w:tcW w:w="4927" w:type="dxa"/>
          </w:tcPr>
          <w:p w:rsidR="00DA3156" w:rsidRPr="00DA3156" w:rsidRDefault="00DA3156" w:rsidP="00DA3156">
            <w:pPr>
              <w:spacing w:after="120"/>
              <w:jc w:val="both"/>
              <w:rPr>
                <w:rFonts w:ascii="Arial" w:hAnsi="Arial" w:cs="Arial"/>
                <w:b/>
                <w:i/>
              </w:rPr>
            </w:pPr>
            <w:r w:rsidRPr="00DA3156">
              <w:rPr>
                <w:rFonts w:ascii="Arial" w:hAnsi="Arial" w:cs="Arial"/>
              </w:rPr>
              <w:t>В настоящее время законодательство Российской Федерации разрешает российским инвесторам, в том числе не являющимся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осуществлять учет прав на такие ценные бумаги российским депозитариям.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tc>
        <w:tc>
          <w:tcPr>
            <w:tcW w:w="4927" w:type="dxa"/>
          </w:tcPr>
          <w:p w:rsidR="00DA3156" w:rsidRPr="00DA3156" w:rsidRDefault="00DA3156" w:rsidP="00DA3156">
            <w:pPr>
              <w:spacing w:after="120"/>
              <w:jc w:val="both"/>
              <w:rPr>
                <w:rFonts w:ascii="Arial" w:hAnsi="Arial" w:cs="Arial"/>
                <w:b/>
                <w:i/>
                <w:lang w:val="en-US"/>
              </w:rPr>
            </w:pPr>
            <w:r w:rsidRPr="00DA3156">
              <w:rPr>
                <w:rFonts w:ascii="Arial" w:hAnsi="Arial" w:cs="Arial"/>
                <w:lang w:val="en-GB"/>
              </w:rPr>
              <w:t xml:space="preserve">At present, the legislation of the Russian Federation permits the Russian investors, including non-qualified, to purchase foreign securities admitted to public offering and/or public trading in the Russian Federation both abroad, and in Russia, and permits Russian </w:t>
            </w:r>
            <w:r w:rsidRPr="00DA3156">
              <w:rPr>
                <w:rFonts w:ascii="Arial" w:hAnsi="Arial" w:cs="Arial"/>
                <w:lang w:val="en-US"/>
              </w:rPr>
              <w:t>depositories</w:t>
            </w:r>
            <w:r w:rsidRPr="00DA3156">
              <w:rPr>
                <w:rFonts w:ascii="Arial" w:hAnsi="Arial" w:cs="Arial"/>
                <w:lang w:val="en-GB"/>
              </w:rPr>
              <w:t xml:space="preserve"> to record rights to such securities. Meanwhile, there are risks of change in </w:t>
            </w:r>
            <w:r w:rsidRPr="00DA3156">
              <w:rPr>
                <w:rFonts w:ascii="Arial" w:hAnsi="Arial" w:cs="Arial"/>
                <w:lang w:val="en-US"/>
              </w:rPr>
              <w:t>regulatory</w:t>
            </w:r>
            <w:r w:rsidRPr="00DA3156">
              <w:rPr>
                <w:rFonts w:ascii="Arial" w:hAnsi="Arial" w:cs="Arial"/>
                <w:lang w:val="en-GB"/>
              </w:rPr>
              <w:t xml:space="preserve"> approaches to possession and operations, and recording the rights to foreign financial instruments, therefore, there may arise necessity to dispose them contrary to your plans.</w:t>
            </w:r>
          </w:p>
        </w:tc>
      </w:tr>
      <w:tr w:rsidR="00DA3156" w:rsidRPr="00DA3156" w:rsidTr="00DA3156">
        <w:tc>
          <w:tcPr>
            <w:tcW w:w="4927" w:type="dxa"/>
          </w:tcPr>
          <w:p w:rsidR="00DA3156" w:rsidRPr="00DA3156" w:rsidRDefault="00DA3156" w:rsidP="00DA3156">
            <w:pPr>
              <w:spacing w:after="120"/>
              <w:jc w:val="both"/>
              <w:rPr>
                <w:rFonts w:ascii="Arial" w:hAnsi="Arial" w:cs="Arial"/>
                <w:b/>
                <w:i/>
                <w:lang w:val="en-US"/>
              </w:rPr>
            </w:pPr>
            <w:r w:rsidRPr="00DA3156">
              <w:rPr>
                <w:rFonts w:ascii="Arial" w:hAnsi="Arial" w:cs="Arial"/>
                <w:b/>
                <w:i/>
              </w:rPr>
              <w:t>Правовые риски</w:t>
            </w:r>
          </w:p>
        </w:tc>
        <w:tc>
          <w:tcPr>
            <w:tcW w:w="4927" w:type="dxa"/>
          </w:tcPr>
          <w:p w:rsidR="00DA3156" w:rsidRPr="00DA3156" w:rsidRDefault="00DA3156" w:rsidP="00DA3156">
            <w:pPr>
              <w:spacing w:after="120"/>
              <w:jc w:val="both"/>
              <w:rPr>
                <w:rFonts w:ascii="Arial" w:hAnsi="Arial" w:cs="Arial"/>
                <w:b/>
                <w:i/>
                <w:lang w:val="en-GB"/>
              </w:rPr>
            </w:pPr>
            <w:r w:rsidRPr="00DA3156">
              <w:rPr>
                <w:rFonts w:ascii="Arial" w:hAnsi="Arial" w:cs="Arial"/>
                <w:b/>
                <w:i/>
                <w:lang w:val="en-GB"/>
              </w:rPr>
              <w:t>Legal risks</w:t>
            </w:r>
          </w:p>
        </w:tc>
      </w:tr>
      <w:tr w:rsidR="00DA3156" w:rsidRPr="00A71883" w:rsidTr="00DA3156">
        <w:tc>
          <w:tcPr>
            <w:tcW w:w="4927" w:type="dxa"/>
          </w:tcPr>
          <w:p w:rsidR="00DA3156" w:rsidRPr="00DA3156" w:rsidRDefault="00DA3156" w:rsidP="00DA3156">
            <w:pPr>
              <w:spacing w:after="120"/>
              <w:jc w:val="both"/>
              <w:rPr>
                <w:rFonts w:ascii="Arial" w:hAnsi="Arial" w:cs="Arial"/>
                <w:b/>
                <w:i/>
              </w:rPr>
            </w:pPr>
            <w:r w:rsidRPr="00DA3156">
              <w:rPr>
                <w:rFonts w:ascii="Arial" w:hAnsi="Arial" w:cs="Arial"/>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tc>
        <w:tc>
          <w:tcPr>
            <w:tcW w:w="4927" w:type="dxa"/>
          </w:tcPr>
          <w:p w:rsidR="00DA3156" w:rsidRPr="00DA3156" w:rsidRDefault="00DA3156" w:rsidP="00DA3156">
            <w:pPr>
              <w:spacing w:after="120"/>
              <w:jc w:val="both"/>
              <w:rPr>
                <w:rFonts w:ascii="Arial" w:hAnsi="Arial" w:cs="Arial"/>
                <w:lang w:val="en-GB"/>
              </w:rPr>
            </w:pPr>
            <w:r w:rsidRPr="00DA3156">
              <w:rPr>
                <w:rFonts w:ascii="Arial" w:hAnsi="Arial" w:cs="Arial"/>
                <w:lang w:val="en-GB"/>
              </w:rPr>
              <w:t>When purchasing foreign securities, it is necessary to understand that they are not always analogues of Russian securities. Anyway, the rights assigned to them and rules for their exercise can by and large differ from the rights under the Russian securities.</w:t>
            </w:r>
          </w:p>
          <w:p w:rsidR="00DA3156" w:rsidRPr="00DA3156" w:rsidRDefault="00DA3156" w:rsidP="00DA3156">
            <w:pPr>
              <w:spacing w:after="120"/>
              <w:jc w:val="both"/>
              <w:rPr>
                <w:rFonts w:ascii="Arial" w:hAnsi="Arial" w:cs="Arial"/>
                <w:b/>
                <w:i/>
                <w:lang w:val="en-GB"/>
              </w:rPr>
            </w:pPr>
          </w:p>
        </w:tc>
      </w:tr>
      <w:tr w:rsidR="0078376F" w:rsidRPr="00A71883" w:rsidTr="00DA3156">
        <w:tc>
          <w:tcPr>
            <w:tcW w:w="4927" w:type="dxa"/>
          </w:tcPr>
          <w:p w:rsidR="0078376F" w:rsidRPr="00DA3156" w:rsidRDefault="0078376F" w:rsidP="00DA3156">
            <w:pPr>
              <w:spacing w:after="120"/>
              <w:jc w:val="both"/>
              <w:rPr>
                <w:rFonts w:ascii="Arial" w:hAnsi="Arial" w:cs="Arial"/>
              </w:rPr>
            </w:pPr>
            <w:r w:rsidRPr="00DA3156">
              <w:rPr>
                <w:rFonts w:ascii="Arial" w:hAnsi="Arial" w:cs="Arial"/>
              </w:rPr>
              <w:lastRenderedPageBreak/>
              <w:t xml:space="preserve">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w:t>
            </w:r>
            <w:proofErr w:type="gramStart"/>
            <w:r w:rsidRPr="00DA3156">
              <w:rPr>
                <w:rFonts w:ascii="Arial" w:hAnsi="Arial" w:cs="Arial"/>
              </w:rPr>
              <w:t>от</w:t>
            </w:r>
            <w:proofErr w:type="gramEnd"/>
            <w:r w:rsidRPr="00DA3156">
              <w:rPr>
                <w:rFonts w:ascii="Arial" w:hAnsi="Arial" w:cs="Arial"/>
              </w:rPr>
              <w:t xml:space="preserve">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tc>
        <w:tc>
          <w:tcPr>
            <w:tcW w:w="4927" w:type="dxa"/>
          </w:tcPr>
          <w:p w:rsidR="00B81173" w:rsidRPr="00DA3156" w:rsidRDefault="00B81173" w:rsidP="00DA3156">
            <w:pPr>
              <w:spacing w:after="120"/>
              <w:jc w:val="both"/>
              <w:rPr>
                <w:rFonts w:ascii="Arial" w:hAnsi="Arial" w:cs="Arial"/>
                <w:lang w:val="en-GB"/>
              </w:rPr>
            </w:pPr>
            <w:r w:rsidRPr="00DA3156">
              <w:rPr>
                <w:rFonts w:ascii="Arial" w:hAnsi="Arial" w:cs="Arial"/>
                <w:lang w:val="en-GB"/>
              </w:rPr>
              <w:t xml:space="preserve">Possibilities of judicial protection of the rights under foreign securities can be </w:t>
            </w:r>
            <w:r w:rsidR="008E18D9">
              <w:rPr>
                <w:rFonts w:ascii="Arial" w:hAnsi="Arial" w:cs="Arial"/>
                <w:lang w:val="en-GB"/>
              </w:rPr>
              <w:t>significantly</w:t>
            </w:r>
            <w:r w:rsidRPr="00DA3156">
              <w:rPr>
                <w:rFonts w:ascii="Arial" w:hAnsi="Arial" w:cs="Arial"/>
                <w:lang w:val="en-GB"/>
              </w:rPr>
              <w:t xml:space="preserve"> limited by necessity to refer to foreign judicial and law enforcement authorities under the established rules, which can significantly differ from those in Russia. Besides, when transacting foreign securities, in most cases, you cannot rely on protection of your rights and legitimate interests by the Russian competent authorities.</w:t>
            </w:r>
          </w:p>
          <w:p w:rsidR="0078376F" w:rsidRPr="00DA3156" w:rsidRDefault="0078376F" w:rsidP="00DA3156">
            <w:pPr>
              <w:spacing w:after="120"/>
              <w:jc w:val="both"/>
              <w:rPr>
                <w:rFonts w:ascii="Arial" w:hAnsi="Arial" w:cs="Arial"/>
                <w:b/>
                <w:lang w:val="en-GB"/>
              </w:rPr>
            </w:pPr>
          </w:p>
        </w:tc>
      </w:tr>
      <w:tr w:rsidR="00DA3156" w:rsidRPr="00DA3156" w:rsidTr="00DA3156">
        <w:tc>
          <w:tcPr>
            <w:tcW w:w="4927" w:type="dxa"/>
          </w:tcPr>
          <w:p w:rsidR="00DA3156" w:rsidRPr="00DA3156" w:rsidRDefault="00DA3156" w:rsidP="00DA3156">
            <w:pPr>
              <w:spacing w:after="120"/>
              <w:jc w:val="both"/>
              <w:rPr>
                <w:rFonts w:ascii="Arial" w:hAnsi="Arial" w:cs="Arial"/>
                <w:b/>
                <w:i/>
                <w:lang w:val="en-US"/>
              </w:rPr>
            </w:pPr>
            <w:r w:rsidRPr="00DA3156">
              <w:rPr>
                <w:rFonts w:ascii="Arial" w:hAnsi="Arial" w:cs="Arial"/>
                <w:b/>
                <w:i/>
              </w:rPr>
              <w:t>Раскрытие информации</w:t>
            </w:r>
          </w:p>
        </w:tc>
        <w:tc>
          <w:tcPr>
            <w:tcW w:w="4927" w:type="dxa"/>
          </w:tcPr>
          <w:p w:rsidR="00DA3156" w:rsidRPr="00DA3156" w:rsidRDefault="00DA3156" w:rsidP="00DA3156">
            <w:pPr>
              <w:spacing w:after="120"/>
              <w:jc w:val="both"/>
              <w:rPr>
                <w:rFonts w:ascii="Arial" w:hAnsi="Arial" w:cs="Arial"/>
                <w:b/>
                <w:i/>
                <w:lang w:val="en-GB"/>
              </w:rPr>
            </w:pPr>
            <w:r w:rsidRPr="00DA3156">
              <w:rPr>
                <w:rFonts w:ascii="Arial" w:hAnsi="Arial" w:cs="Arial"/>
                <w:b/>
                <w:i/>
                <w:lang w:val="en-GB"/>
              </w:rPr>
              <w:t>Information disclosure</w:t>
            </w:r>
          </w:p>
        </w:tc>
      </w:tr>
      <w:tr w:rsidR="00DA3156" w:rsidRPr="00A71883" w:rsidTr="00DA3156">
        <w:tc>
          <w:tcPr>
            <w:tcW w:w="4927" w:type="dxa"/>
          </w:tcPr>
          <w:p w:rsidR="00DA3156" w:rsidRPr="00DA3156" w:rsidRDefault="00DA3156" w:rsidP="00DA3156">
            <w:pPr>
              <w:spacing w:after="120"/>
              <w:jc w:val="both"/>
              <w:rPr>
                <w:rFonts w:ascii="Arial" w:hAnsi="Arial" w:cs="Arial"/>
              </w:rPr>
            </w:pPr>
            <w:r w:rsidRPr="00DA3156">
              <w:rPr>
                <w:rFonts w:ascii="Arial" w:hAnsi="Arial" w:cs="Arial"/>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tc>
        <w:tc>
          <w:tcPr>
            <w:tcW w:w="4927" w:type="dxa"/>
          </w:tcPr>
          <w:p w:rsidR="00DA3156" w:rsidRPr="00DA3156" w:rsidRDefault="00DA3156" w:rsidP="00DA3156">
            <w:pPr>
              <w:spacing w:after="120"/>
              <w:jc w:val="both"/>
              <w:rPr>
                <w:rFonts w:ascii="Arial" w:hAnsi="Arial" w:cs="Arial"/>
                <w:lang w:val="en-GB"/>
              </w:rPr>
            </w:pPr>
            <w:r w:rsidRPr="00DA3156">
              <w:rPr>
                <w:rFonts w:ascii="Arial" w:hAnsi="Arial" w:cs="Arial"/>
                <w:lang w:val="en-GB"/>
              </w:rPr>
              <w:t xml:space="preserve">Russian legislation permits disclosure of the information concerning foreign securities under the rules operating abroad, and in the English language. Please, assess your readiness to </w:t>
            </w:r>
            <w:proofErr w:type="spellStart"/>
            <w:r w:rsidRPr="00DA3156">
              <w:rPr>
                <w:rFonts w:ascii="Arial" w:hAnsi="Arial" w:cs="Arial"/>
                <w:lang w:val="en-GB"/>
              </w:rPr>
              <w:t>analyze</w:t>
            </w:r>
            <w:proofErr w:type="spellEnd"/>
            <w:r w:rsidRPr="00DA3156">
              <w:rPr>
                <w:rFonts w:ascii="Arial" w:hAnsi="Arial" w:cs="Arial"/>
                <w:lang w:val="en-GB"/>
              </w:rPr>
              <w:t xml:space="preserve"> the information in the English language, and, whether you understand differences between the rules for financial reporting accepted in Russia, the International Financial Reporting Standards or the rules for financial reporting, under which the information is published by the issuer of foreign securities.</w:t>
            </w:r>
          </w:p>
          <w:p w:rsidR="00DA3156" w:rsidRPr="00DA3156" w:rsidRDefault="00DA3156" w:rsidP="00DA3156">
            <w:pPr>
              <w:spacing w:after="120"/>
              <w:jc w:val="both"/>
              <w:rPr>
                <w:rFonts w:ascii="Arial" w:hAnsi="Arial" w:cs="Arial"/>
                <w:lang w:val="en-GB"/>
              </w:rPr>
            </w:pPr>
          </w:p>
        </w:tc>
      </w:tr>
      <w:tr w:rsidR="0078376F" w:rsidRPr="00A71883" w:rsidTr="00DA3156">
        <w:tc>
          <w:tcPr>
            <w:tcW w:w="4927" w:type="dxa"/>
          </w:tcPr>
          <w:p w:rsidR="0078376F" w:rsidRPr="00DA3156" w:rsidRDefault="0078376F" w:rsidP="00DA3156">
            <w:pPr>
              <w:spacing w:after="120"/>
              <w:jc w:val="both"/>
              <w:rPr>
                <w:rFonts w:ascii="Arial" w:hAnsi="Arial" w:cs="Arial"/>
              </w:rPr>
            </w:pPr>
            <w:r w:rsidRPr="00DA3156">
              <w:rPr>
                <w:rFonts w:ascii="Arial" w:hAnsi="Arial" w:cs="Arial"/>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должен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tc>
        <w:tc>
          <w:tcPr>
            <w:tcW w:w="4927" w:type="dxa"/>
          </w:tcPr>
          <w:p w:rsidR="00B81173" w:rsidRPr="00DA3156" w:rsidRDefault="00B81173" w:rsidP="00DA3156">
            <w:pPr>
              <w:spacing w:after="120"/>
              <w:jc w:val="both"/>
              <w:rPr>
                <w:rFonts w:ascii="Arial" w:hAnsi="Arial" w:cs="Arial"/>
              </w:rPr>
            </w:pPr>
          </w:p>
          <w:p w:rsidR="0078376F" w:rsidRPr="00DA3156" w:rsidRDefault="00B81173" w:rsidP="00DA3156">
            <w:pPr>
              <w:spacing w:after="120"/>
              <w:jc w:val="both"/>
              <w:rPr>
                <w:rFonts w:ascii="Arial" w:hAnsi="Arial" w:cs="Arial"/>
                <w:b/>
                <w:lang w:val="en-GB"/>
              </w:rPr>
            </w:pPr>
            <w:r w:rsidRPr="00DA3156">
              <w:rPr>
                <w:rFonts w:ascii="Arial" w:hAnsi="Arial" w:cs="Arial"/>
                <w:lang w:val="en-GB"/>
              </w:rPr>
              <w:t>Russian organizers of trades and/or brokers can translate some documents (information) disclosed by the issuer for your convenience. In this case, translation should be perceived exclusively as additional information to officially disclosed documents (information) in the foreign language. Please, always consider probability of errors made by the translator, including those related to possible different translation of the same foreign words and phrases or absence of the generally acceptable Russian equivalent.</w:t>
            </w:r>
          </w:p>
        </w:tc>
      </w:tr>
      <w:tr w:rsidR="0078376F" w:rsidRPr="00A71883" w:rsidTr="00DA3156">
        <w:tc>
          <w:tcPr>
            <w:tcW w:w="4927" w:type="dxa"/>
          </w:tcPr>
          <w:p w:rsidR="0078376F" w:rsidRPr="00DA3156" w:rsidRDefault="0078376F" w:rsidP="00DA3156">
            <w:pPr>
              <w:spacing w:after="120"/>
              <w:ind w:firstLine="250"/>
              <w:jc w:val="center"/>
              <w:rPr>
                <w:rFonts w:ascii="Arial" w:hAnsi="Arial" w:cs="Arial"/>
              </w:rPr>
            </w:pPr>
            <w:r w:rsidRPr="00DA3156">
              <w:rPr>
                <w:rFonts w:ascii="Arial" w:hAnsi="Arial" w:cs="Arial"/>
              </w:rPr>
              <w:t>***</w:t>
            </w:r>
          </w:p>
          <w:p w:rsidR="0078376F" w:rsidRPr="00DA3156" w:rsidRDefault="0078376F" w:rsidP="00DA3156">
            <w:pPr>
              <w:spacing w:after="120"/>
              <w:jc w:val="both"/>
              <w:rPr>
                <w:rFonts w:ascii="Arial" w:hAnsi="Arial" w:cs="Arial"/>
              </w:rPr>
            </w:pPr>
            <w:r w:rsidRPr="00DA3156">
              <w:rPr>
                <w:rFonts w:ascii="Arial" w:hAnsi="Arial" w:cs="Arial"/>
              </w:rPr>
              <w:t xml:space="preserve">Учитывая </w:t>
            </w:r>
            <w:proofErr w:type="gramStart"/>
            <w:r w:rsidRPr="00DA3156">
              <w:rPr>
                <w:rFonts w:ascii="Arial" w:hAnsi="Arial" w:cs="Arial"/>
              </w:rPr>
              <w:t>вышеизложенное</w:t>
            </w:r>
            <w:proofErr w:type="gramEnd"/>
            <w:r w:rsidRPr="00DA3156">
              <w:rPr>
                <w:rFonts w:ascii="Arial" w:hAnsi="Arial" w:cs="Arial"/>
              </w:rPr>
              <w:t>, ПАО РОСБАНК и саморегулируемая организация «Национальная ассоциация участников фондового рынка» (НАУФОР)</w:t>
            </w:r>
            <w:r w:rsidR="00B81173" w:rsidRPr="00DA3156">
              <w:rPr>
                <w:rFonts w:ascii="Arial" w:hAnsi="Arial" w:cs="Arial"/>
              </w:rPr>
              <w:t xml:space="preserve"> </w:t>
            </w:r>
            <w:r w:rsidRPr="00DA3156">
              <w:rPr>
                <w:rFonts w:ascii="Arial" w:hAnsi="Arial" w:cs="Arial"/>
              </w:rPr>
              <w:t xml:space="preserve">рекомендуют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w:t>
            </w:r>
            <w:r w:rsidRPr="00DA3156">
              <w:rPr>
                <w:rFonts w:ascii="Arial" w:hAnsi="Arial" w:cs="Arial"/>
              </w:rPr>
              <w:lastRenderedPageBreak/>
              <w:t>инвестиционной стратегии и условий договора с Вашим брокером (управляющим).</w:t>
            </w:r>
          </w:p>
        </w:tc>
        <w:tc>
          <w:tcPr>
            <w:tcW w:w="4927" w:type="dxa"/>
          </w:tcPr>
          <w:p w:rsidR="00B81173" w:rsidRPr="00DA3156" w:rsidRDefault="00B81173" w:rsidP="00DA3156">
            <w:pPr>
              <w:spacing w:after="120"/>
              <w:ind w:firstLine="250"/>
              <w:jc w:val="center"/>
              <w:rPr>
                <w:rFonts w:ascii="Arial" w:hAnsi="Arial" w:cs="Arial"/>
                <w:lang w:val="en-GB"/>
              </w:rPr>
            </w:pPr>
            <w:r w:rsidRPr="00DA3156">
              <w:rPr>
                <w:rFonts w:ascii="Arial" w:hAnsi="Arial" w:cs="Arial"/>
                <w:lang w:val="en-GB"/>
              </w:rPr>
              <w:lastRenderedPageBreak/>
              <w:t>***</w:t>
            </w:r>
          </w:p>
          <w:p w:rsidR="00B81173" w:rsidRPr="00DA3156" w:rsidRDefault="00B81173" w:rsidP="00DA3156">
            <w:pPr>
              <w:spacing w:after="120"/>
              <w:jc w:val="both"/>
              <w:rPr>
                <w:rFonts w:ascii="Arial" w:hAnsi="Arial" w:cs="Arial"/>
                <w:lang w:val="en-GB"/>
              </w:rPr>
            </w:pPr>
            <w:r w:rsidRPr="00DA3156">
              <w:rPr>
                <w:rFonts w:ascii="Arial" w:hAnsi="Arial" w:cs="Arial"/>
                <w:lang w:val="en-GB"/>
              </w:rPr>
              <w:t xml:space="preserve">Considering the above-stated, </w:t>
            </w:r>
            <w:r w:rsidRPr="00DA3156">
              <w:rPr>
                <w:rFonts w:ascii="Arial" w:hAnsi="Arial" w:cs="Arial"/>
                <w:lang w:val="en-US"/>
              </w:rPr>
              <w:t>PJSC</w:t>
            </w:r>
            <w:r w:rsidRPr="00DA3156">
              <w:rPr>
                <w:rFonts w:ascii="Arial" w:hAnsi="Arial" w:cs="Arial"/>
                <w:lang w:val="en-GB"/>
              </w:rPr>
              <w:t xml:space="preserve"> </w:t>
            </w:r>
            <w:r w:rsidRPr="00DA3156">
              <w:rPr>
                <w:rFonts w:ascii="Arial" w:hAnsi="Arial" w:cs="Arial"/>
                <w:lang w:val="en-US"/>
              </w:rPr>
              <w:t>ROSBANK</w:t>
            </w:r>
            <w:r w:rsidRPr="00DA3156">
              <w:rPr>
                <w:rFonts w:ascii="Arial" w:hAnsi="Arial" w:cs="Arial"/>
                <w:lang w:val="en-GB"/>
              </w:rPr>
              <w:t xml:space="preserve"> </w:t>
            </w:r>
            <w:r w:rsidRPr="00DA3156">
              <w:rPr>
                <w:rFonts w:ascii="Arial" w:hAnsi="Arial" w:cs="Arial"/>
                <w:lang w:val="en-US"/>
              </w:rPr>
              <w:t>and</w:t>
            </w:r>
            <w:r w:rsidRPr="00DA3156">
              <w:rPr>
                <w:rFonts w:ascii="Arial" w:hAnsi="Arial" w:cs="Arial"/>
                <w:lang w:val="en-GB"/>
              </w:rPr>
              <w:t xml:space="preserve"> </w:t>
            </w:r>
            <w:r w:rsidRPr="00DA3156">
              <w:rPr>
                <w:rFonts w:ascii="Arial" w:hAnsi="Arial" w:cs="Arial"/>
                <w:lang w:val="en-US"/>
              </w:rPr>
              <w:t>the</w:t>
            </w:r>
            <w:r w:rsidRPr="00DA3156">
              <w:rPr>
                <w:rFonts w:ascii="Arial" w:hAnsi="Arial" w:cs="Arial"/>
                <w:lang w:val="en-GB"/>
              </w:rPr>
              <w:t xml:space="preserve"> </w:t>
            </w:r>
            <w:r w:rsidRPr="00DA3156">
              <w:rPr>
                <w:rFonts w:ascii="Arial" w:hAnsi="Arial" w:cs="Arial"/>
                <w:lang w:val="en-US"/>
              </w:rPr>
              <w:t>self</w:t>
            </w:r>
            <w:r w:rsidRPr="00DA3156">
              <w:rPr>
                <w:rFonts w:ascii="Arial" w:hAnsi="Arial" w:cs="Arial"/>
                <w:lang w:val="en-GB"/>
              </w:rPr>
              <w:t>-</w:t>
            </w:r>
            <w:r w:rsidRPr="00DA3156">
              <w:rPr>
                <w:rFonts w:ascii="Arial" w:hAnsi="Arial" w:cs="Arial"/>
                <w:lang w:val="en-US"/>
              </w:rPr>
              <w:t>regulatory</w:t>
            </w:r>
            <w:r w:rsidRPr="00DA3156">
              <w:rPr>
                <w:rFonts w:ascii="Arial" w:hAnsi="Arial" w:cs="Arial"/>
                <w:lang w:val="en-GB"/>
              </w:rPr>
              <w:t xml:space="preserve"> </w:t>
            </w:r>
            <w:r w:rsidRPr="00DA3156">
              <w:rPr>
                <w:rFonts w:ascii="Arial" w:hAnsi="Arial" w:cs="Arial"/>
                <w:lang w:val="en-US"/>
              </w:rPr>
              <w:t>organization</w:t>
            </w:r>
            <w:r w:rsidRPr="00DA3156">
              <w:rPr>
                <w:rFonts w:ascii="Arial" w:hAnsi="Arial" w:cs="Arial"/>
                <w:lang w:val="en-GB"/>
              </w:rPr>
              <w:t xml:space="preserve"> </w:t>
            </w:r>
            <w:r w:rsidRPr="00DA3156">
              <w:rPr>
                <w:rStyle w:val="aa"/>
                <w:rFonts w:ascii="Arial" w:hAnsi="Arial" w:cs="Arial"/>
                <w:bCs/>
                <w:i w:val="0"/>
                <w:iCs w:val="0"/>
                <w:shd w:val="clear" w:color="auto" w:fill="FFFFFF"/>
                <w:lang w:val="en-GB"/>
              </w:rPr>
              <w:t>National Association of Securities Market Participants</w:t>
            </w:r>
            <w:r w:rsidRPr="00DA3156">
              <w:rPr>
                <w:rStyle w:val="apple-converted-space"/>
                <w:rFonts w:ascii="Arial" w:hAnsi="Arial" w:cs="Arial"/>
                <w:shd w:val="clear" w:color="auto" w:fill="FFFFFF"/>
                <w:lang w:val="en-GB"/>
              </w:rPr>
              <w:t> </w:t>
            </w:r>
            <w:r w:rsidRPr="00DA3156">
              <w:rPr>
                <w:rFonts w:ascii="Arial" w:hAnsi="Arial" w:cs="Arial"/>
                <w:shd w:val="clear" w:color="auto" w:fill="FFFFFF"/>
                <w:lang w:val="en-GB"/>
              </w:rPr>
              <w:t>(</w:t>
            </w:r>
            <w:r w:rsidRPr="00DA3156">
              <w:rPr>
                <w:rStyle w:val="aa"/>
                <w:rFonts w:ascii="Arial" w:hAnsi="Arial" w:cs="Arial"/>
                <w:bCs/>
                <w:i w:val="0"/>
                <w:iCs w:val="0"/>
                <w:shd w:val="clear" w:color="auto" w:fill="FFFFFF"/>
                <w:lang w:val="en-GB"/>
              </w:rPr>
              <w:t>NAUFOR</w:t>
            </w:r>
            <w:r w:rsidRPr="00DA3156">
              <w:rPr>
                <w:rFonts w:ascii="Arial" w:hAnsi="Arial" w:cs="Arial"/>
                <w:shd w:val="clear" w:color="auto" w:fill="FFFFFF"/>
                <w:lang w:val="en-GB"/>
              </w:rPr>
              <w:t>)</w:t>
            </w:r>
            <w:r w:rsidRPr="00DA3156">
              <w:rPr>
                <w:rFonts w:ascii="Arial" w:hAnsi="Arial" w:cs="Arial"/>
                <w:lang w:val="en-GB"/>
              </w:rPr>
              <w:t xml:space="preserve"> recommend you to study thoroughly, whether the risks arising from any such operations are acceptable for you, taking into account your investment goals and financial potential. The Declaration does not pursue the purpose to solicit you to refuse from such operations, but intends to help you assess their risks and with due care make decision on choice of your investment strategy and terms and conditions of the agreement with your broker (trust manager).</w:t>
            </w:r>
          </w:p>
          <w:p w:rsidR="0078376F" w:rsidRPr="00DA3156" w:rsidRDefault="0078376F" w:rsidP="00DA3156">
            <w:pPr>
              <w:spacing w:after="120"/>
              <w:jc w:val="both"/>
              <w:rPr>
                <w:rFonts w:ascii="Arial" w:hAnsi="Arial" w:cs="Arial"/>
                <w:b/>
                <w:lang w:val="en-GB"/>
              </w:rPr>
            </w:pPr>
          </w:p>
        </w:tc>
      </w:tr>
      <w:tr w:rsidR="0078376F" w:rsidRPr="00A71883" w:rsidTr="00DA3156">
        <w:tc>
          <w:tcPr>
            <w:tcW w:w="4927" w:type="dxa"/>
          </w:tcPr>
          <w:p w:rsidR="0078376F" w:rsidRPr="00DA3156" w:rsidRDefault="0078376F" w:rsidP="00DA3156">
            <w:pPr>
              <w:spacing w:after="120"/>
              <w:jc w:val="both"/>
              <w:rPr>
                <w:rFonts w:ascii="Arial" w:hAnsi="Arial" w:cs="Arial"/>
                <w:b/>
              </w:rPr>
            </w:pPr>
            <w:r w:rsidRPr="00DA3156">
              <w:rPr>
                <w:rFonts w:ascii="Arial" w:hAnsi="Arial" w:cs="Arial"/>
                <w:b/>
              </w:rPr>
              <w:lastRenderedPageBreak/>
              <w:t>(Б) Информация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tc>
        <w:tc>
          <w:tcPr>
            <w:tcW w:w="4927" w:type="dxa"/>
          </w:tcPr>
          <w:p w:rsidR="00B81173" w:rsidRPr="00DA3156" w:rsidRDefault="00B81173" w:rsidP="00DA3156">
            <w:pPr>
              <w:spacing w:after="120"/>
              <w:jc w:val="both"/>
              <w:rPr>
                <w:rFonts w:ascii="Arial" w:hAnsi="Arial" w:cs="Arial"/>
                <w:b/>
                <w:lang w:val="en-GB"/>
              </w:rPr>
            </w:pPr>
            <w:r w:rsidRPr="00DA3156">
              <w:rPr>
                <w:rFonts w:ascii="Arial" w:hAnsi="Arial" w:cs="Arial"/>
                <w:b/>
                <w:lang w:val="en-GB"/>
              </w:rPr>
              <w:t>(</w:t>
            </w:r>
            <w:r w:rsidRPr="00DA3156">
              <w:rPr>
                <w:rFonts w:ascii="Arial" w:hAnsi="Arial" w:cs="Arial"/>
                <w:b/>
                <w:lang w:val="en-US"/>
              </w:rPr>
              <w:t>B</w:t>
            </w:r>
            <w:r w:rsidRPr="00DA3156">
              <w:rPr>
                <w:rFonts w:ascii="Arial" w:hAnsi="Arial" w:cs="Arial"/>
                <w:b/>
                <w:lang w:val="en-GB"/>
              </w:rPr>
              <w:t xml:space="preserve">) Information about major risks associated with conclusion of derivative </w:t>
            </w:r>
            <w:r w:rsidR="008E18D9">
              <w:rPr>
                <w:rFonts w:ascii="Arial" w:hAnsi="Arial" w:cs="Arial"/>
                <w:b/>
                <w:lang w:val="en-GB"/>
              </w:rPr>
              <w:t>transactions</w:t>
            </w:r>
            <w:r w:rsidRPr="00DA3156">
              <w:rPr>
                <w:rFonts w:ascii="Arial" w:hAnsi="Arial" w:cs="Arial"/>
                <w:b/>
                <w:lang w:val="en-GB"/>
              </w:rPr>
              <w:t>, which underlying asset are securities of foreign issuers or indexes on such securities:</w:t>
            </w:r>
          </w:p>
          <w:p w:rsidR="0078376F" w:rsidRPr="00DA3156" w:rsidRDefault="0078376F" w:rsidP="00DA3156">
            <w:pPr>
              <w:spacing w:after="120"/>
              <w:jc w:val="both"/>
              <w:rPr>
                <w:rFonts w:ascii="Arial" w:hAnsi="Arial" w:cs="Arial"/>
                <w:b/>
                <w:lang w:val="en-GB"/>
              </w:rPr>
            </w:pPr>
          </w:p>
        </w:tc>
      </w:tr>
      <w:tr w:rsidR="00DA3156" w:rsidRPr="00DA3156" w:rsidTr="00DA3156">
        <w:tc>
          <w:tcPr>
            <w:tcW w:w="4927" w:type="dxa"/>
          </w:tcPr>
          <w:p w:rsidR="00DA3156" w:rsidRPr="00DA3156" w:rsidRDefault="00DA3156" w:rsidP="00DA3156">
            <w:pPr>
              <w:spacing w:after="120"/>
              <w:jc w:val="both"/>
              <w:rPr>
                <w:rFonts w:ascii="Arial" w:hAnsi="Arial" w:cs="Arial"/>
              </w:rPr>
            </w:pPr>
            <w:r w:rsidRPr="00DA3156">
              <w:rPr>
                <w:rFonts w:ascii="Arial" w:hAnsi="Arial" w:cs="Arial"/>
                <w:b/>
                <w:i/>
              </w:rPr>
              <w:t>Риски, связанные производными финансовыми инструментами</w:t>
            </w:r>
          </w:p>
        </w:tc>
        <w:tc>
          <w:tcPr>
            <w:tcW w:w="4927" w:type="dxa"/>
          </w:tcPr>
          <w:p w:rsidR="00DA3156" w:rsidRPr="00DA3156" w:rsidRDefault="00DA3156" w:rsidP="00DA3156">
            <w:pPr>
              <w:spacing w:after="120"/>
              <w:jc w:val="both"/>
              <w:rPr>
                <w:rFonts w:ascii="Arial" w:hAnsi="Arial" w:cs="Arial"/>
              </w:rPr>
            </w:pPr>
            <w:r w:rsidRPr="00DA3156">
              <w:rPr>
                <w:rFonts w:ascii="Arial" w:hAnsi="Arial" w:cs="Arial"/>
                <w:b/>
                <w:i/>
                <w:lang w:val="en-GB"/>
              </w:rPr>
              <w:t>Risks associated with derivatives</w:t>
            </w:r>
          </w:p>
        </w:tc>
      </w:tr>
      <w:tr w:rsidR="00DA3156" w:rsidRPr="00A71883" w:rsidTr="00DA3156">
        <w:tc>
          <w:tcPr>
            <w:tcW w:w="4927" w:type="dxa"/>
          </w:tcPr>
          <w:p w:rsidR="00DA3156" w:rsidRPr="00DA3156" w:rsidRDefault="00DA3156" w:rsidP="00DA3156">
            <w:pPr>
              <w:spacing w:after="120"/>
              <w:jc w:val="both"/>
              <w:rPr>
                <w:rFonts w:ascii="Arial" w:hAnsi="Arial" w:cs="Arial"/>
              </w:rPr>
            </w:pPr>
            <w:r w:rsidRPr="00DA3156">
              <w:rPr>
                <w:rFonts w:ascii="Arial" w:hAnsi="Arial" w:cs="Arial"/>
              </w:rPr>
              <w:t>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 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премий,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w:t>
            </w:r>
            <w:proofErr w:type="spellStart"/>
            <w:r w:rsidRPr="00DA3156">
              <w:rPr>
                <w:rFonts w:ascii="Arial" w:hAnsi="Arial" w:cs="Arial"/>
              </w:rPr>
              <w:t>колл</w:t>
            </w:r>
            <w:proofErr w:type="spellEnd"/>
            <w:r w:rsidRPr="00DA3156">
              <w:rPr>
                <w:rFonts w:ascii="Arial" w:hAnsi="Arial" w:cs="Arial"/>
              </w:rPr>
              <w:t>»)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tc>
        <w:tc>
          <w:tcPr>
            <w:tcW w:w="4927" w:type="dxa"/>
          </w:tcPr>
          <w:p w:rsidR="00DA3156" w:rsidRPr="00DA3156" w:rsidRDefault="00DA3156" w:rsidP="00DA3156">
            <w:pPr>
              <w:spacing w:after="120"/>
              <w:jc w:val="both"/>
              <w:rPr>
                <w:rFonts w:ascii="Arial" w:hAnsi="Arial" w:cs="Arial"/>
                <w:lang w:val="en-GB"/>
              </w:rPr>
            </w:pPr>
            <w:r w:rsidRPr="00DA3156">
              <w:rPr>
                <w:rFonts w:ascii="Arial" w:hAnsi="Arial" w:cs="Arial"/>
                <w:lang w:val="en-GB"/>
              </w:rPr>
              <w:t xml:space="preserve">Conclusion of the specified </w:t>
            </w:r>
            <w:r w:rsidR="008E18D9">
              <w:rPr>
                <w:rFonts w:ascii="Arial" w:hAnsi="Arial" w:cs="Arial"/>
                <w:lang w:val="en-GB"/>
              </w:rPr>
              <w:t>transactions</w:t>
            </w:r>
            <w:r w:rsidR="008E18D9" w:rsidRPr="00DA3156">
              <w:rPr>
                <w:rFonts w:ascii="Arial" w:hAnsi="Arial" w:cs="Arial"/>
                <w:lang w:val="en-GB"/>
              </w:rPr>
              <w:t xml:space="preserve"> </w:t>
            </w:r>
            <w:r w:rsidRPr="00DA3156">
              <w:rPr>
                <w:rFonts w:ascii="Arial" w:hAnsi="Arial" w:cs="Arial"/>
                <w:lang w:val="en-GB"/>
              </w:rPr>
              <w:t xml:space="preserve">is associated with risks, </w:t>
            </w:r>
            <w:r w:rsidR="008E18D9">
              <w:rPr>
                <w:rFonts w:ascii="Arial" w:hAnsi="Arial" w:cs="Arial"/>
                <w:lang w:val="en-GB"/>
              </w:rPr>
              <w:t>pertinent to</w:t>
            </w:r>
            <w:r w:rsidR="008E18D9" w:rsidRPr="00DA3156">
              <w:rPr>
                <w:rFonts w:ascii="Arial" w:hAnsi="Arial" w:cs="Arial"/>
                <w:lang w:val="en-GB"/>
              </w:rPr>
              <w:t xml:space="preserve"> </w:t>
            </w:r>
            <w:r w:rsidRPr="00DA3156">
              <w:rPr>
                <w:rFonts w:ascii="Arial" w:hAnsi="Arial" w:cs="Arial"/>
                <w:lang w:val="en-GB"/>
              </w:rPr>
              <w:t>all derivatives, and specific risks associated with foreign origin of the underlying asset. The</w:t>
            </w:r>
            <w:r w:rsidR="008E18D9">
              <w:rPr>
                <w:rFonts w:ascii="Arial" w:hAnsi="Arial" w:cs="Arial"/>
                <w:lang w:val="en-GB"/>
              </w:rPr>
              <w:t>se</w:t>
            </w:r>
            <w:r w:rsidRPr="00DA3156">
              <w:rPr>
                <w:rFonts w:ascii="Arial" w:hAnsi="Arial" w:cs="Arial"/>
                <w:lang w:val="en-GB"/>
              </w:rPr>
              <w:t xml:space="preserve"> instruments do not suit all clients. Moreover, some kinds of derivatives are associated with a higher risk level than others. So, when purchasing </w:t>
            </w:r>
            <w:r w:rsidRPr="00DA3156">
              <w:rPr>
                <w:rFonts w:ascii="Arial" w:hAnsi="Arial" w:cs="Arial"/>
                <w:lang w:val="en-US"/>
              </w:rPr>
              <w:t>an option</w:t>
            </w:r>
            <w:r w:rsidRPr="00DA3156">
              <w:rPr>
                <w:rFonts w:ascii="Arial" w:hAnsi="Arial" w:cs="Arial"/>
                <w:lang w:val="en-GB"/>
              </w:rPr>
              <w:t xml:space="preserve"> contract, losses of the client will not exceed the amount of paid premiums, fees and expenses incurred in its execution. Sale </w:t>
            </w:r>
            <w:r w:rsidRPr="00DA3156">
              <w:rPr>
                <w:rFonts w:ascii="Arial" w:hAnsi="Arial" w:cs="Arial"/>
                <w:lang w:val="en-US"/>
              </w:rPr>
              <w:t>of option</w:t>
            </w:r>
            <w:r w:rsidRPr="00DA3156">
              <w:rPr>
                <w:rFonts w:ascii="Arial" w:hAnsi="Arial" w:cs="Arial"/>
                <w:lang w:val="en-GB"/>
              </w:rPr>
              <w:t xml:space="preserve"> contracts in terms of risk of the client and conclusion of future contracts, forward contracts and swap contracts are comparable, with rather small adverse volatility of prices on the market you are exposed to risk of substantial losses, and in case of sale of future and forward contracts and sale of options for purchase (call options) to unlimited losses. Based on the above, transactions with sale of </w:t>
            </w:r>
            <w:r w:rsidRPr="00DA3156">
              <w:rPr>
                <w:rFonts w:ascii="Arial" w:hAnsi="Arial" w:cs="Arial"/>
                <w:lang w:val="en-US"/>
              </w:rPr>
              <w:t>option</w:t>
            </w:r>
            <w:r w:rsidRPr="00DA3156">
              <w:rPr>
                <w:rFonts w:ascii="Arial" w:hAnsi="Arial" w:cs="Arial"/>
                <w:lang w:val="en-GB"/>
              </w:rPr>
              <w:t xml:space="preserve"> contracts and conclusion of future and forward contracts can be recommended only to experienced investors possessing considerable financial potential and practical knowledge in applying investment strategies.</w:t>
            </w:r>
          </w:p>
          <w:p w:rsidR="00DA3156" w:rsidRPr="00DA3156" w:rsidRDefault="00DA3156" w:rsidP="00DA3156">
            <w:pPr>
              <w:spacing w:after="120"/>
              <w:jc w:val="both"/>
              <w:rPr>
                <w:rFonts w:ascii="Arial" w:hAnsi="Arial" w:cs="Arial"/>
                <w:lang w:val="en-GB"/>
              </w:rPr>
            </w:pPr>
          </w:p>
        </w:tc>
      </w:tr>
      <w:tr w:rsidR="00DA3156" w:rsidRPr="00A71883" w:rsidTr="00DA3156">
        <w:tc>
          <w:tcPr>
            <w:tcW w:w="4927" w:type="dxa"/>
          </w:tcPr>
          <w:p w:rsidR="00DA3156" w:rsidRPr="00DA3156" w:rsidRDefault="00DA3156" w:rsidP="00DA3156">
            <w:pPr>
              <w:spacing w:after="120"/>
              <w:jc w:val="both"/>
              <w:rPr>
                <w:rFonts w:ascii="Arial" w:hAnsi="Arial" w:cs="Arial"/>
                <w:lang w:val="en-US"/>
              </w:rPr>
            </w:pPr>
            <w:r w:rsidRPr="00DA3156">
              <w:rPr>
                <w:rFonts w:ascii="Arial" w:hAnsi="Arial" w:cs="Arial"/>
              </w:rPr>
              <w:t xml:space="preserve">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Вы намерены ограничить, и убедитесь, что объем Вашей позиции на срочном рынке соответствует объему позиции на спот рынке, которую Вы </w:t>
            </w:r>
            <w:r w:rsidRPr="00DA3156">
              <w:rPr>
                <w:rFonts w:ascii="Arial" w:hAnsi="Arial" w:cs="Arial"/>
              </w:rPr>
              <w:lastRenderedPageBreak/>
              <w:t>хеджируете.</w:t>
            </w:r>
          </w:p>
        </w:tc>
        <w:tc>
          <w:tcPr>
            <w:tcW w:w="4927" w:type="dxa"/>
          </w:tcPr>
          <w:p w:rsidR="00DA3156" w:rsidRPr="00DA3156" w:rsidRDefault="00DA3156" w:rsidP="00DA3156">
            <w:pPr>
              <w:spacing w:after="120"/>
              <w:jc w:val="both"/>
              <w:rPr>
                <w:rFonts w:ascii="Arial" w:hAnsi="Arial" w:cs="Arial"/>
                <w:lang w:val="en-GB"/>
              </w:rPr>
            </w:pPr>
            <w:r w:rsidRPr="00DA3156">
              <w:rPr>
                <w:rFonts w:ascii="Arial" w:hAnsi="Arial" w:cs="Arial"/>
                <w:lang w:val="en-GB"/>
              </w:rPr>
              <w:lastRenderedPageBreak/>
              <w:t>The present Declaration also refers to derivatives reducing risks of other operations on the stock market. Please, assess thoroughly, how your derivatives match operations, which risks you intend to limit, and be convinced that the amount of your position on the forward market matches the amount of the position on the spot market hedged by you.</w:t>
            </w:r>
          </w:p>
          <w:p w:rsidR="00DA3156" w:rsidRPr="00DA3156" w:rsidRDefault="00DA3156" w:rsidP="00DA3156">
            <w:pPr>
              <w:spacing w:after="120"/>
              <w:jc w:val="both"/>
              <w:rPr>
                <w:rFonts w:ascii="Arial" w:hAnsi="Arial" w:cs="Arial"/>
                <w:b/>
                <w:i/>
                <w:lang w:val="en-GB"/>
              </w:rPr>
            </w:pPr>
          </w:p>
        </w:tc>
      </w:tr>
      <w:tr w:rsidR="00DA3156" w:rsidRPr="00DA3156" w:rsidTr="00DA3156">
        <w:tc>
          <w:tcPr>
            <w:tcW w:w="4927" w:type="dxa"/>
          </w:tcPr>
          <w:p w:rsidR="00DA3156" w:rsidRPr="00DA3156" w:rsidRDefault="00DA3156" w:rsidP="00DA3156">
            <w:pPr>
              <w:spacing w:after="120"/>
              <w:jc w:val="both"/>
              <w:rPr>
                <w:rFonts w:ascii="Arial" w:hAnsi="Arial" w:cs="Arial"/>
                <w:b/>
                <w:i/>
              </w:rPr>
            </w:pPr>
            <w:r w:rsidRPr="00DA3156">
              <w:rPr>
                <w:rFonts w:ascii="Arial" w:hAnsi="Arial" w:cs="Arial"/>
                <w:b/>
                <w:i/>
              </w:rPr>
              <w:lastRenderedPageBreak/>
              <w:t>Рыночный (ценовой) риск</w:t>
            </w:r>
          </w:p>
        </w:tc>
        <w:tc>
          <w:tcPr>
            <w:tcW w:w="4927" w:type="dxa"/>
          </w:tcPr>
          <w:p w:rsidR="00DA3156" w:rsidRPr="00DA3156" w:rsidRDefault="00DA3156" w:rsidP="00DA3156">
            <w:pPr>
              <w:spacing w:after="120"/>
              <w:jc w:val="both"/>
              <w:rPr>
                <w:rFonts w:ascii="Arial" w:hAnsi="Arial" w:cs="Arial"/>
                <w:b/>
                <w:i/>
                <w:lang w:val="en-GB"/>
              </w:rPr>
            </w:pPr>
            <w:r w:rsidRPr="00DA3156">
              <w:rPr>
                <w:rFonts w:ascii="Arial" w:hAnsi="Arial" w:cs="Arial"/>
                <w:b/>
                <w:i/>
                <w:lang w:val="en-GB"/>
              </w:rPr>
              <w:t>Market (price) risk</w:t>
            </w:r>
          </w:p>
        </w:tc>
      </w:tr>
      <w:tr w:rsidR="00DA3156" w:rsidRPr="00A71883" w:rsidTr="00DA3156">
        <w:tc>
          <w:tcPr>
            <w:tcW w:w="4927" w:type="dxa"/>
          </w:tcPr>
          <w:p w:rsidR="00DA3156" w:rsidRPr="00DA3156" w:rsidRDefault="00DA3156" w:rsidP="00DA3156">
            <w:pPr>
              <w:spacing w:after="120"/>
              <w:jc w:val="both"/>
              <w:rPr>
                <w:rFonts w:ascii="Arial" w:hAnsi="Arial" w:cs="Arial"/>
              </w:rPr>
            </w:pPr>
            <w:proofErr w:type="gramStart"/>
            <w:r w:rsidRPr="00DA3156">
              <w:rPr>
                <w:rFonts w:ascii="Arial" w:hAnsi="Arial" w:cs="Arial"/>
              </w:rPr>
              <w:t>Помимо общего рыночного (ценового) риска, который несет клиент, совершающий операции на рынке ценных бумаг, Вы, в случае заключения фьючерсных, форвардных и своп договоров (контрактов), а также в случае продажи опционных контрактов,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roofErr w:type="gramEnd"/>
          </w:p>
        </w:tc>
        <w:tc>
          <w:tcPr>
            <w:tcW w:w="4927" w:type="dxa"/>
          </w:tcPr>
          <w:p w:rsidR="00DA3156" w:rsidRPr="00DA3156" w:rsidRDefault="00DA3156" w:rsidP="00DA3156">
            <w:pPr>
              <w:spacing w:after="120"/>
              <w:jc w:val="both"/>
              <w:rPr>
                <w:rFonts w:ascii="Arial" w:hAnsi="Arial" w:cs="Arial"/>
                <w:lang w:val="en-GB"/>
              </w:rPr>
            </w:pPr>
            <w:r w:rsidRPr="00DA3156">
              <w:rPr>
                <w:rFonts w:ascii="Arial" w:hAnsi="Arial" w:cs="Arial"/>
                <w:lang w:val="en-GB"/>
              </w:rPr>
              <w:t xml:space="preserve">Besides the general market (price) risk, to which the client transacting securities on the market is exposed, you, when concluding future, forward and swap agreements (contracts), and when selling </w:t>
            </w:r>
            <w:r w:rsidRPr="00DA3156">
              <w:rPr>
                <w:rFonts w:ascii="Arial" w:hAnsi="Arial" w:cs="Arial"/>
                <w:lang w:val="en-US"/>
              </w:rPr>
              <w:t>option</w:t>
            </w:r>
            <w:r w:rsidRPr="00DA3156">
              <w:rPr>
                <w:rFonts w:ascii="Arial" w:hAnsi="Arial" w:cs="Arial"/>
                <w:lang w:val="en-GB"/>
              </w:rPr>
              <w:t xml:space="preserve"> contracts, will be exposed to the risk of adverse change in the price for financial instruments, which are the underlying assets of derivatives, and the risk in respect of assets used as security.</w:t>
            </w:r>
          </w:p>
          <w:p w:rsidR="00DA3156" w:rsidRPr="00DA3156" w:rsidRDefault="00DA3156" w:rsidP="00DA3156">
            <w:pPr>
              <w:spacing w:after="120"/>
              <w:jc w:val="both"/>
              <w:rPr>
                <w:rFonts w:ascii="Arial" w:hAnsi="Arial" w:cs="Arial"/>
                <w:b/>
                <w:i/>
                <w:lang w:val="en-US"/>
              </w:rPr>
            </w:pPr>
          </w:p>
        </w:tc>
      </w:tr>
      <w:tr w:rsidR="0078376F" w:rsidRPr="00A71883" w:rsidTr="00DA3156">
        <w:tc>
          <w:tcPr>
            <w:tcW w:w="4927" w:type="dxa"/>
          </w:tcPr>
          <w:p w:rsidR="0078376F" w:rsidRPr="00DA3156" w:rsidRDefault="0078376F" w:rsidP="00DA3156">
            <w:pPr>
              <w:spacing w:after="120"/>
              <w:jc w:val="both"/>
              <w:rPr>
                <w:rFonts w:ascii="Arial" w:hAnsi="Arial" w:cs="Arial"/>
                <w:b/>
              </w:rPr>
            </w:pPr>
            <w:r w:rsidRPr="00DA3156">
              <w:rPr>
                <w:rFonts w:ascii="Arial" w:hAnsi="Arial" w:cs="Arial"/>
              </w:rPr>
              <w:t>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w:t>
            </w:r>
          </w:p>
        </w:tc>
        <w:tc>
          <w:tcPr>
            <w:tcW w:w="4927" w:type="dxa"/>
          </w:tcPr>
          <w:p w:rsidR="0078376F" w:rsidRPr="00DA3156" w:rsidRDefault="00B81173" w:rsidP="00DA3156">
            <w:pPr>
              <w:spacing w:after="120"/>
              <w:jc w:val="both"/>
              <w:rPr>
                <w:rFonts w:ascii="Arial" w:hAnsi="Arial" w:cs="Arial"/>
                <w:b/>
                <w:lang w:val="en-GB"/>
              </w:rPr>
            </w:pPr>
            <w:r w:rsidRPr="00DA3156">
              <w:rPr>
                <w:rFonts w:ascii="Arial" w:hAnsi="Arial" w:cs="Arial"/>
                <w:lang w:val="en-GB"/>
              </w:rPr>
              <w:t>In case of adverse change in the price, you can lose the funds used as security of derivatives within a rather short period.</w:t>
            </w:r>
          </w:p>
        </w:tc>
      </w:tr>
      <w:tr w:rsidR="00DA3156" w:rsidRPr="00DA3156" w:rsidTr="00DA3156">
        <w:tc>
          <w:tcPr>
            <w:tcW w:w="4927" w:type="dxa"/>
          </w:tcPr>
          <w:p w:rsidR="00DA3156" w:rsidRPr="00DA3156" w:rsidRDefault="00DA3156" w:rsidP="00DA3156">
            <w:pPr>
              <w:spacing w:after="120"/>
              <w:jc w:val="both"/>
              <w:rPr>
                <w:rFonts w:ascii="Arial" w:hAnsi="Arial" w:cs="Arial"/>
                <w:b/>
                <w:i/>
                <w:lang w:val="en-US"/>
              </w:rPr>
            </w:pPr>
            <w:r w:rsidRPr="00DA3156">
              <w:rPr>
                <w:rFonts w:ascii="Arial" w:hAnsi="Arial" w:cs="Arial"/>
                <w:b/>
                <w:i/>
              </w:rPr>
              <w:t xml:space="preserve">Риск ликвидности </w:t>
            </w:r>
          </w:p>
        </w:tc>
        <w:tc>
          <w:tcPr>
            <w:tcW w:w="4927" w:type="dxa"/>
          </w:tcPr>
          <w:p w:rsidR="00DA3156" w:rsidRPr="00DA3156" w:rsidRDefault="00DA3156" w:rsidP="00DA3156">
            <w:pPr>
              <w:spacing w:after="120"/>
              <w:jc w:val="both"/>
              <w:rPr>
                <w:rFonts w:ascii="Arial" w:hAnsi="Arial" w:cs="Arial"/>
                <w:b/>
                <w:i/>
                <w:lang w:val="en-GB"/>
              </w:rPr>
            </w:pPr>
            <w:r w:rsidRPr="00DA3156">
              <w:rPr>
                <w:rFonts w:ascii="Arial" w:hAnsi="Arial" w:cs="Arial"/>
                <w:b/>
                <w:i/>
                <w:lang w:val="en-GB"/>
              </w:rPr>
              <w:t xml:space="preserve">Risk of liquidity </w:t>
            </w:r>
          </w:p>
        </w:tc>
      </w:tr>
      <w:tr w:rsidR="00DA3156" w:rsidRPr="00A71883" w:rsidTr="00DA3156">
        <w:tc>
          <w:tcPr>
            <w:tcW w:w="4927" w:type="dxa"/>
          </w:tcPr>
          <w:p w:rsidR="00DA3156" w:rsidRPr="00DA3156" w:rsidRDefault="00DA3156" w:rsidP="00DA3156">
            <w:pPr>
              <w:spacing w:after="120"/>
              <w:jc w:val="both"/>
              <w:rPr>
                <w:rFonts w:ascii="Arial" w:hAnsi="Arial" w:cs="Arial"/>
              </w:rPr>
            </w:pPr>
            <w:r w:rsidRPr="00DA3156">
              <w:rPr>
                <w:rFonts w:ascii="Arial" w:hAnsi="Arial" w:cs="Arial"/>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tc>
        <w:tc>
          <w:tcPr>
            <w:tcW w:w="4927" w:type="dxa"/>
          </w:tcPr>
          <w:p w:rsidR="00DA3156" w:rsidRPr="00DA3156" w:rsidRDefault="00DA3156" w:rsidP="00DA3156">
            <w:pPr>
              <w:spacing w:after="120"/>
              <w:jc w:val="both"/>
              <w:rPr>
                <w:rFonts w:ascii="Arial" w:hAnsi="Arial" w:cs="Arial"/>
                <w:lang w:val="en-GB"/>
              </w:rPr>
            </w:pPr>
            <w:r w:rsidRPr="00DA3156">
              <w:rPr>
                <w:rFonts w:ascii="Arial" w:hAnsi="Arial" w:cs="Arial"/>
                <w:lang w:val="en-GB"/>
              </w:rPr>
              <w:t xml:space="preserve">If your investment strategy provides possibility of occurrence of necessity to close a respective contract position (or conclude the transaction under another contract, which reduces risk on the contract), </w:t>
            </w:r>
            <w:r w:rsidR="008E18D9">
              <w:rPr>
                <w:rFonts w:ascii="Arial" w:hAnsi="Arial" w:cs="Arial"/>
                <w:lang w:val="en-GB"/>
              </w:rPr>
              <w:t>you should pay attention to</w:t>
            </w:r>
            <w:r w:rsidRPr="00DA3156">
              <w:rPr>
                <w:rFonts w:ascii="Arial" w:hAnsi="Arial" w:cs="Arial"/>
                <w:lang w:val="en-GB"/>
              </w:rPr>
              <w:t xml:space="preserve"> the liquidity of respective contracts as closing of positions on non-liquid contracts can give rise to considerable extra losses due to their low liquidity. Please, keep in mind that, as a rule, contracts with long execution dates are less liquid in comparison with contracts with short execution dates.</w:t>
            </w:r>
          </w:p>
          <w:p w:rsidR="00DA3156" w:rsidRPr="00DA3156" w:rsidRDefault="00DA3156" w:rsidP="00DA3156">
            <w:pPr>
              <w:spacing w:after="120"/>
              <w:jc w:val="both"/>
              <w:rPr>
                <w:rFonts w:ascii="Arial" w:hAnsi="Arial" w:cs="Arial"/>
                <w:b/>
                <w:i/>
                <w:lang w:val="en-GB"/>
              </w:rPr>
            </w:pPr>
          </w:p>
        </w:tc>
      </w:tr>
      <w:tr w:rsidR="00DA3156" w:rsidRPr="00A71883" w:rsidTr="00DA3156">
        <w:tc>
          <w:tcPr>
            <w:tcW w:w="4927" w:type="dxa"/>
          </w:tcPr>
          <w:p w:rsidR="00DA3156" w:rsidRPr="00DA3156" w:rsidRDefault="00DA3156" w:rsidP="00DA3156">
            <w:pPr>
              <w:spacing w:after="120"/>
              <w:jc w:val="both"/>
              <w:rPr>
                <w:rFonts w:ascii="Arial" w:hAnsi="Arial" w:cs="Arial"/>
                <w:lang w:val="en-US"/>
              </w:rPr>
            </w:pPr>
            <w:r w:rsidRPr="00DA3156">
              <w:rPr>
                <w:rFonts w:ascii="Arial" w:hAnsi="Arial" w:cs="Arial"/>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tc>
        <w:tc>
          <w:tcPr>
            <w:tcW w:w="4927" w:type="dxa"/>
          </w:tcPr>
          <w:p w:rsidR="00DA3156" w:rsidRPr="00DA3156" w:rsidRDefault="00DA3156" w:rsidP="00DA3156">
            <w:pPr>
              <w:spacing w:after="120"/>
              <w:jc w:val="both"/>
              <w:rPr>
                <w:rFonts w:ascii="Arial" w:hAnsi="Arial" w:cs="Arial"/>
                <w:lang w:val="en-GB"/>
              </w:rPr>
            </w:pPr>
            <w:r w:rsidRPr="00DA3156">
              <w:rPr>
                <w:rFonts w:ascii="Arial" w:hAnsi="Arial" w:cs="Arial"/>
                <w:lang w:val="en-GB"/>
              </w:rPr>
              <w:t xml:space="preserve">If the derivative </w:t>
            </w:r>
            <w:r w:rsidR="008E18D9">
              <w:rPr>
                <w:rFonts w:ascii="Arial" w:hAnsi="Arial" w:cs="Arial"/>
                <w:lang w:val="en-GB"/>
              </w:rPr>
              <w:t>transaction</w:t>
            </w:r>
            <w:r w:rsidR="008E18D9" w:rsidRPr="00DA3156">
              <w:rPr>
                <w:rFonts w:ascii="Arial" w:hAnsi="Arial" w:cs="Arial"/>
                <w:lang w:val="en-GB"/>
              </w:rPr>
              <w:t xml:space="preserve"> </w:t>
            </w:r>
            <w:r w:rsidRPr="00DA3156">
              <w:rPr>
                <w:rFonts w:ascii="Arial" w:hAnsi="Arial" w:cs="Arial"/>
                <w:lang w:val="en-GB"/>
              </w:rPr>
              <w:t>concluded by you is non-liquid, and you feel necessary to close your position, please, be sure that you consider, besides closing the position on the contract, alternative scenarios for excluding the risk by conclusion of transactions with other derivatives or underlying assets. Use of alternative scenarios can give rise to minor losses.</w:t>
            </w:r>
          </w:p>
          <w:p w:rsidR="00DA3156" w:rsidRPr="00DA3156" w:rsidRDefault="00DA3156" w:rsidP="00DA3156">
            <w:pPr>
              <w:spacing w:after="120"/>
              <w:jc w:val="both"/>
              <w:rPr>
                <w:rFonts w:ascii="Arial" w:hAnsi="Arial" w:cs="Arial"/>
                <w:b/>
                <w:i/>
                <w:lang w:val="en-GB"/>
              </w:rPr>
            </w:pPr>
          </w:p>
        </w:tc>
      </w:tr>
      <w:tr w:rsidR="00DA3156" w:rsidRPr="00A71883" w:rsidTr="00DA3156">
        <w:tc>
          <w:tcPr>
            <w:tcW w:w="4927" w:type="dxa"/>
          </w:tcPr>
          <w:p w:rsidR="00DA3156" w:rsidRPr="00DA3156" w:rsidRDefault="00DA3156" w:rsidP="00DA3156">
            <w:pPr>
              <w:spacing w:after="120"/>
              <w:jc w:val="both"/>
              <w:rPr>
                <w:rFonts w:ascii="Arial" w:hAnsi="Arial" w:cs="Arial"/>
              </w:rPr>
            </w:pPr>
            <w:r w:rsidRPr="00DA3156">
              <w:rPr>
                <w:rFonts w:ascii="Arial" w:hAnsi="Arial" w:cs="Arial"/>
              </w:rPr>
              <w:t xml:space="preserve">При этом трудности с закрытием позиций и потери в цене могут привести к увеличению убытков по сравнению с обычными сделками. </w:t>
            </w:r>
          </w:p>
        </w:tc>
        <w:tc>
          <w:tcPr>
            <w:tcW w:w="4927" w:type="dxa"/>
          </w:tcPr>
          <w:p w:rsidR="00DA3156" w:rsidRPr="00DA3156" w:rsidRDefault="00DA3156" w:rsidP="00DA3156">
            <w:pPr>
              <w:spacing w:after="120"/>
              <w:jc w:val="both"/>
              <w:rPr>
                <w:rFonts w:ascii="Arial" w:hAnsi="Arial" w:cs="Arial"/>
                <w:lang w:val="en-GB"/>
              </w:rPr>
            </w:pPr>
            <w:r w:rsidRPr="00DA3156">
              <w:rPr>
                <w:rFonts w:ascii="Arial" w:hAnsi="Arial" w:cs="Arial"/>
                <w:lang w:val="en-GB"/>
              </w:rPr>
              <w:t xml:space="preserve">Moreover, difficulties with closing of positions and losses in the price can give rise to increase in losses in comparison with usual transactions. </w:t>
            </w:r>
          </w:p>
        </w:tc>
      </w:tr>
      <w:tr w:rsidR="0078376F" w:rsidRPr="00A71883" w:rsidTr="00DA3156">
        <w:tc>
          <w:tcPr>
            <w:tcW w:w="4927" w:type="dxa"/>
          </w:tcPr>
          <w:p w:rsidR="0078376F" w:rsidRPr="00DA3156" w:rsidRDefault="0078376F" w:rsidP="00DA3156">
            <w:pPr>
              <w:spacing w:after="120"/>
              <w:jc w:val="both"/>
              <w:rPr>
                <w:rFonts w:ascii="Arial" w:hAnsi="Arial" w:cs="Arial"/>
              </w:rPr>
            </w:pPr>
            <w:r w:rsidRPr="00DA3156">
              <w:rPr>
                <w:rFonts w:ascii="Arial" w:hAnsi="Arial" w:cs="Arial"/>
              </w:rPr>
              <w:t xml:space="preserve">Ваши поручения, направленные на ограничение убытков, не всегда могут </w:t>
            </w:r>
            <w:r w:rsidRPr="00DA3156">
              <w:rPr>
                <w:rFonts w:ascii="Arial" w:hAnsi="Arial" w:cs="Arial"/>
              </w:rPr>
              <w:lastRenderedPageBreak/>
              <w:t>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tc>
        <w:tc>
          <w:tcPr>
            <w:tcW w:w="4927" w:type="dxa"/>
          </w:tcPr>
          <w:p w:rsidR="00B81173" w:rsidRPr="00DA3156" w:rsidRDefault="00B81173" w:rsidP="00DA3156">
            <w:pPr>
              <w:spacing w:after="120"/>
              <w:jc w:val="both"/>
              <w:rPr>
                <w:rFonts w:ascii="Arial" w:hAnsi="Arial" w:cs="Arial"/>
                <w:lang w:val="en-GB"/>
              </w:rPr>
            </w:pPr>
            <w:r w:rsidRPr="00DA3156">
              <w:rPr>
                <w:rFonts w:ascii="Arial" w:hAnsi="Arial" w:cs="Arial"/>
                <w:lang w:val="en-GB"/>
              </w:rPr>
              <w:lastRenderedPageBreak/>
              <w:t>Your orders aimed at limitation</w:t>
            </w:r>
            <w:r w:rsidR="00441B45" w:rsidRPr="00DA3156">
              <w:rPr>
                <w:rFonts w:ascii="Arial" w:hAnsi="Arial" w:cs="Arial"/>
                <w:lang w:val="en-GB"/>
              </w:rPr>
              <w:t xml:space="preserve"> of losses</w:t>
            </w:r>
            <w:r w:rsidRPr="00DA3156">
              <w:rPr>
                <w:rFonts w:ascii="Arial" w:hAnsi="Arial" w:cs="Arial"/>
                <w:lang w:val="en-GB"/>
              </w:rPr>
              <w:t xml:space="preserve"> cannot at all times limit losses to the expected level as </w:t>
            </w:r>
            <w:r w:rsidRPr="00DA3156">
              <w:rPr>
                <w:rFonts w:ascii="Arial" w:hAnsi="Arial" w:cs="Arial"/>
                <w:lang w:val="en-GB"/>
              </w:rPr>
              <w:lastRenderedPageBreak/>
              <w:t>the situation developing in the market can make execution of any such order at the price specified by you impossible.</w:t>
            </w:r>
          </w:p>
          <w:p w:rsidR="0078376F" w:rsidRPr="00DA3156" w:rsidRDefault="0078376F" w:rsidP="00DA3156">
            <w:pPr>
              <w:spacing w:after="120"/>
              <w:jc w:val="both"/>
              <w:rPr>
                <w:rFonts w:ascii="Arial" w:hAnsi="Arial" w:cs="Arial"/>
                <w:b/>
                <w:lang w:val="en-GB"/>
              </w:rPr>
            </w:pPr>
          </w:p>
        </w:tc>
      </w:tr>
      <w:tr w:rsidR="00DA3156" w:rsidRPr="00A71883" w:rsidTr="00DA3156">
        <w:tc>
          <w:tcPr>
            <w:tcW w:w="4927" w:type="dxa"/>
          </w:tcPr>
          <w:p w:rsidR="00DA3156" w:rsidRPr="00DA3156" w:rsidRDefault="00DA3156" w:rsidP="00DA3156">
            <w:pPr>
              <w:spacing w:after="120"/>
              <w:jc w:val="both"/>
              <w:rPr>
                <w:rFonts w:ascii="Arial" w:hAnsi="Arial" w:cs="Arial"/>
                <w:b/>
                <w:i/>
              </w:rPr>
            </w:pPr>
            <w:r w:rsidRPr="00DA3156">
              <w:rPr>
                <w:rFonts w:ascii="Arial" w:hAnsi="Arial" w:cs="Arial"/>
                <w:b/>
                <w:i/>
              </w:rPr>
              <w:lastRenderedPageBreak/>
              <w:t xml:space="preserve">Ограничение распоряжения средствами, являющимися обеспечением  </w:t>
            </w:r>
          </w:p>
        </w:tc>
        <w:tc>
          <w:tcPr>
            <w:tcW w:w="4927" w:type="dxa"/>
          </w:tcPr>
          <w:p w:rsidR="00DA3156" w:rsidRPr="00DA3156" w:rsidRDefault="00DA3156" w:rsidP="00DA3156">
            <w:pPr>
              <w:spacing w:after="120"/>
              <w:jc w:val="both"/>
              <w:rPr>
                <w:rFonts w:ascii="Arial" w:hAnsi="Arial" w:cs="Arial"/>
                <w:b/>
                <w:i/>
                <w:lang w:val="en-US"/>
              </w:rPr>
            </w:pPr>
            <w:r w:rsidRPr="00DA3156">
              <w:rPr>
                <w:rFonts w:ascii="Arial" w:hAnsi="Arial" w:cs="Arial"/>
                <w:b/>
                <w:i/>
                <w:lang w:val="en-GB"/>
              </w:rPr>
              <w:t xml:space="preserve">Limitations to disposal of assets used as security </w:t>
            </w:r>
          </w:p>
        </w:tc>
      </w:tr>
      <w:tr w:rsidR="0078376F" w:rsidRPr="00A71883" w:rsidTr="00DA3156">
        <w:tc>
          <w:tcPr>
            <w:tcW w:w="4927" w:type="dxa"/>
          </w:tcPr>
          <w:p w:rsidR="0078376F" w:rsidRPr="00DA3156" w:rsidRDefault="0078376F" w:rsidP="00DA3156">
            <w:pPr>
              <w:spacing w:after="120"/>
              <w:jc w:val="both"/>
              <w:rPr>
                <w:rFonts w:ascii="Arial" w:hAnsi="Arial" w:cs="Arial"/>
                <w:b/>
              </w:rPr>
            </w:pPr>
            <w:r w:rsidRPr="00DA3156">
              <w:rPr>
                <w:rFonts w:ascii="Arial" w:hAnsi="Arial" w:cs="Arial"/>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Ваших обязательств по договору и распоряжение им, то есть возможность совершения Вами сделок с ним, будет ограничена.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своим имуществом в большей степени, чем до заключения договора.</w:t>
            </w:r>
          </w:p>
        </w:tc>
        <w:tc>
          <w:tcPr>
            <w:tcW w:w="4927" w:type="dxa"/>
          </w:tcPr>
          <w:p w:rsidR="0078376F" w:rsidRPr="00DA3156" w:rsidRDefault="00686190" w:rsidP="008E18D9">
            <w:pPr>
              <w:spacing w:after="120"/>
              <w:jc w:val="both"/>
              <w:rPr>
                <w:rFonts w:ascii="Arial" w:hAnsi="Arial" w:cs="Arial"/>
                <w:b/>
                <w:lang w:val="en-GB"/>
              </w:rPr>
            </w:pPr>
            <w:r w:rsidRPr="00DA3156">
              <w:rPr>
                <w:rFonts w:ascii="Arial" w:hAnsi="Arial" w:cs="Arial"/>
                <w:lang w:val="en-GB"/>
              </w:rPr>
              <w:t xml:space="preserve">Property (part of property), belonging to you, as a result of concluding the derivative </w:t>
            </w:r>
            <w:r w:rsidR="008E18D9">
              <w:rPr>
                <w:rFonts w:ascii="Arial" w:hAnsi="Arial" w:cs="Arial"/>
                <w:lang w:val="en-GB"/>
              </w:rPr>
              <w:t>transaction</w:t>
            </w:r>
            <w:r w:rsidR="008E18D9" w:rsidRPr="00DA3156">
              <w:rPr>
                <w:rFonts w:ascii="Arial" w:hAnsi="Arial" w:cs="Arial"/>
                <w:lang w:val="en-GB"/>
              </w:rPr>
              <w:t xml:space="preserve"> </w:t>
            </w:r>
            <w:r w:rsidRPr="00DA3156">
              <w:rPr>
                <w:rFonts w:ascii="Arial" w:hAnsi="Arial" w:cs="Arial"/>
                <w:lang w:val="en-GB"/>
              </w:rPr>
              <w:t>will be treated as performance security, and disposal of them, i.e. any transactions with the same will be limited. The security amount changes as provided by the contract (specification of the contract) and, therefore, you can be limited in possibility to dispose of the property to a greater effect than prior to the conclusion of the contract.</w:t>
            </w:r>
          </w:p>
        </w:tc>
      </w:tr>
      <w:tr w:rsidR="00DA3156" w:rsidRPr="00A71883" w:rsidTr="00DA3156">
        <w:tc>
          <w:tcPr>
            <w:tcW w:w="4927" w:type="dxa"/>
          </w:tcPr>
          <w:p w:rsidR="00DA3156" w:rsidRPr="00DA3156" w:rsidRDefault="00DA3156" w:rsidP="00DA3156">
            <w:pPr>
              <w:spacing w:after="120"/>
              <w:jc w:val="both"/>
              <w:rPr>
                <w:rFonts w:ascii="Arial" w:hAnsi="Arial" w:cs="Arial"/>
                <w:b/>
                <w:i/>
                <w:lang w:val="en-US"/>
              </w:rPr>
            </w:pPr>
            <w:r w:rsidRPr="00DA3156">
              <w:rPr>
                <w:rFonts w:ascii="Arial" w:hAnsi="Arial" w:cs="Arial"/>
                <w:b/>
                <w:i/>
              </w:rPr>
              <w:t>Риск принудительного закрытия позиции</w:t>
            </w:r>
          </w:p>
        </w:tc>
        <w:tc>
          <w:tcPr>
            <w:tcW w:w="4927" w:type="dxa"/>
          </w:tcPr>
          <w:p w:rsidR="00DA3156" w:rsidRPr="00DA3156" w:rsidRDefault="00DA3156" w:rsidP="00DA3156">
            <w:pPr>
              <w:spacing w:after="120"/>
              <w:jc w:val="both"/>
              <w:rPr>
                <w:rFonts w:ascii="Arial" w:hAnsi="Arial" w:cs="Arial"/>
                <w:b/>
                <w:i/>
                <w:lang w:val="en-GB"/>
              </w:rPr>
            </w:pPr>
            <w:r w:rsidRPr="00DA3156">
              <w:rPr>
                <w:rFonts w:ascii="Arial" w:hAnsi="Arial" w:cs="Arial"/>
                <w:b/>
                <w:i/>
                <w:lang w:val="en-GB"/>
              </w:rPr>
              <w:t>Risk of forced position closing</w:t>
            </w:r>
          </w:p>
        </w:tc>
      </w:tr>
      <w:tr w:rsidR="00DA3156" w:rsidRPr="00A71883" w:rsidTr="00DA3156">
        <w:tc>
          <w:tcPr>
            <w:tcW w:w="4927" w:type="dxa"/>
          </w:tcPr>
          <w:p w:rsidR="00DA3156" w:rsidRPr="00DA3156" w:rsidRDefault="00DA3156" w:rsidP="00E00156">
            <w:pPr>
              <w:spacing w:after="120"/>
              <w:jc w:val="both"/>
              <w:rPr>
                <w:rFonts w:ascii="Arial" w:hAnsi="Arial" w:cs="Arial"/>
                <w:b/>
                <w:i/>
              </w:rPr>
            </w:pPr>
            <w:r w:rsidRPr="00DA3156">
              <w:rPr>
                <w:rFonts w:ascii="Arial" w:hAnsi="Arial" w:cs="Arial"/>
              </w:rPr>
              <w:t>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договора</w:t>
            </w:r>
            <w:r w:rsidR="00E00156">
              <w:rPr>
                <w:rFonts w:ascii="Arial" w:hAnsi="Arial" w:cs="Arial"/>
              </w:rPr>
              <w:t xml:space="preserve"> о брокерском обслуживании</w:t>
            </w:r>
            <w:r w:rsidRPr="00DA3156">
              <w:rPr>
                <w:rFonts w:ascii="Arial" w:hAnsi="Arial" w:cs="Arial"/>
              </w:rPr>
              <w:t>, что должно быть сделано в короткий срок, которого может быть недостаточно для Вас. Ваш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tc>
        <w:tc>
          <w:tcPr>
            <w:tcW w:w="4927" w:type="dxa"/>
          </w:tcPr>
          <w:p w:rsidR="00DA3156" w:rsidRPr="00DA3156" w:rsidRDefault="00DA3156" w:rsidP="00DA3156">
            <w:pPr>
              <w:spacing w:after="120"/>
              <w:jc w:val="both"/>
              <w:rPr>
                <w:rFonts w:ascii="Arial" w:hAnsi="Arial" w:cs="Arial"/>
                <w:lang w:val="en-GB"/>
              </w:rPr>
            </w:pPr>
            <w:r w:rsidRPr="00DA3156">
              <w:rPr>
                <w:rFonts w:ascii="Arial" w:hAnsi="Arial" w:cs="Arial"/>
                <w:lang w:val="en-GB"/>
              </w:rPr>
              <w:t xml:space="preserve">Adverse change in the price can lead to necessity of making available extra funds to bring security into accord with requirements of statutory acts and the broker </w:t>
            </w:r>
            <w:r w:rsidR="00E00156">
              <w:rPr>
                <w:rFonts w:ascii="Arial" w:hAnsi="Arial" w:cs="Arial"/>
                <w:lang w:val="en-US"/>
              </w:rPr>
              <w:t xml:space="preserve">service </w:t>
            </w:r>
            <w:r w:rsidRPr="00DA3156">
              <w:rPr>
                <w:rFonts w:ascii="Arial" w:hAnsi="Arial" w:cs="Arial"/>
                <w:lang w:val="en-GB"/>
              </w:rPr>
              <w:t xml:space="preserve">agreement, which should be done within a short time, not sufficient for you. In this case, your broker has the right without your further consent to close a position forcibly, i.e. to conclude the derivative </w:t>
            </w:r>
            <w:r w:rsidR="008E18D9">
              <w:rPr>
                <w:rFonts w:ascii="Arial" w:hAnsi="Arial" w:cs="Arial"/>
                <w:lang w:val="en-GB"/>
              </w:rPr>
              <w:t>transaction</w:t>
            </w:r>
            <w:r w:rsidRPr="00DA3156">
              <w:rPr>
                <w:rFonts w:ascii="Arial" w:hAnsi="Arial" w:cs="Arial"/>
                <w:lang w:val="en-GB"/>
              </w:rPr>
              <w:t>, or to purchase securities at your expense, or to sell your securities. It can be done at prevailing, including unfavourable, prices and lead to occurrence of your losses.</w:t>
            </w:r>
          </w:p>
          <w:p w:rsidR="00DA3156" w:rsidRPr="00DA3156" w:rsidRDefault="00DA3156" w:rsidP="00DA3156">
            <w:pPr>
              <w:spacing w:after="120"/>
              <w:jc w:val="both"/>
              <w:rPr>
                <w:rFonts w:ascii="Arial" w:hAnsi="Arial" w:cs="Arial"/>
                <w:b/>
                <w:i/>
                <w:lang w:val="en-GB"/>
              </w:rPr>
            </w:pPr>
          </w:p>
        </w:tc>
      </w:tr>
      <w:tr w:rsidR="00DA3156" w:rsidRPr="00A71883" w:rsidTr="00DA3156">
        <w:tc>
          <w:tcPr>
            <w:tcW w:w="4927" w:type="dxa"/>
          </w:tcPr>
          <w:p w:rsidR="00DA3156" w:rsidRPr="00DA3156" w:rsidRDefault="00DA3156" w:rsidP="00DA3156">
            <w:pPr>
              <w:spacing w:after="120"/>
              <w:jc w:val="both"/>
              <w:rPr>
                <w:rFonts w:ascii="Arial" w:hAnsi="Arial" w:cs="Arial"/>
              </w:rPr>
            </w:pPr>
            <w:r w:rsidRPr="00DA3156">
              <w:rPr>
                <w:rFonts w:ascii="Arial" w:hAnsi="Arial" w:cs="Arial"/>
              </w:rPr>
              <w:t xml:space="preserve">Принудительное закрытие позиции направлено на управление рисками. Вы можете понести значительные </w:t>
            </w:r>
            <w:proofErr w:type="gramStart"/>
            <w:r w:rsidRPr="00DA3156">
              <w:rPr>
                <w:rFonts w:ascii="Arial" w:hAnsi="Arial" w:cs="Arial"/>
              </w:rPr>
              <w:t>убытки</w:t>
            </w:r>
            <w:proofErr w:type="gramEnd"/>
            <w:r w:rsidRPr="00DA3156">
              <w:rPr>
                <w:rFonts w:ascii="Arial" w:hAnsi="Arial" w:cs="Arial"/>
              </w:rPr>
              <w:t xml:space="preserve">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tc>
        <w:tc>
          <w:tcPr>
            <w:tcW w:w="4927" w:type="dxa"/>
          </w:tcPr>
          <w:p w:rsidR="00DA3156" w:rsidRPr="00DA3156" w:rsidRDefault="00DA3156" w:rsidP="00DA3156">
            <w:pPr>
              <w:spacing w:after="120"/>
              <w:jc w:val="both"/>
              <w:rPr>
                <w:rFonts w:ascii="Arial" w:hAnsi="Arial" w:cs="Arial"/>
                <w:lang w:val="en-GB"/>
              </w:rPr>
            </w:pPr>
            <w:r w:rsidRPr="00DA3156">
              <w:rPr>
                <w:rFonts w:ascii="Arial" w:hAnsi="Arial" w:cs="Arial"/>
                <w:lang w:val="en-GB"/>
              </w:rPr>
              <w:t xml:space="preserve">Forced position closing is meant for management of risks. You can incur substantial losses in spite of the fact that afterwards, the change in the prices for financial instruments can result in a favourable trend for you, and you would have received the income if your position had not been closed. </w:t>
            </w:r>
          </w:p>
        </w:tc>
      </w:tr>
      <w:tr w:rsidR="00DA3156" w:rsidRPr="00A71883" w:rsidTr="00DA3156">
        <w:tc>
          <w:tcPr>
            <w:tcW w:w="4927" w:type="dxa"/>
          </w:tcPr>
          <w:p w:rsidR="00DA3156" w:rsidRPr="00DA3156" w:rsidRDefault="00DA3156" w:rsidP="00DA3156">
            <w:pPr>
              <w:spacing w:after="120"/>
              <w:jc w:val="both"/>
              <w:rPr>
                <w:rFonts w:ascii="Arial" w:hAnsi="Arial" w:cs="Arial"/>
                <w:b/>
                <w:i/>
              </w:rPr>
            </w:pPr>
            <w:r w:rsidRPr="00DA3156">
              <w:rPr>
                <w:rFonts w:ascii="Arial" w:hAnsi="Arial" w:cs="Arial"/>
                <w:b/>
                <w:i/>
              </w:rPr>
              <w:t>Риски, обусловленные иностранным происхождением базисного актива</w:t>
            </w:r>
          </w:p>
        </w:tc>
        <w:tc>
          <w:tcPr>
            <w:tcW w:w="4927" w:type="dxa"/>
          </w:tcPr>
          <w:p w:rsidR="00DA3156" w:rsidRPr="00DA3156" w:rsidRDefault="00DA3156" w:rsidP="00DA3156">
            <w:pPr>
              <w:spacing w:after="120"/>
              <w:jc w:val="both"/>
              <w:rPr>
                <w:rFonts w:ascii="Arial" w:hAnsi="Arial" w:cs="Arial"/>
                <w:b/>
                <w:i/>
                <w:lang w:val="en-US"/>
              </w:rPr>
            </w:pPr>
            <w:r w:rsidRPr="00DA3156">
              <w:rPr>
                <w:rFonts w:ascii="Arial" w:hAnsi="Arial" w:cs="Arial"/>
                <w:b/>
                <w:i/>
                <w:lang w:val="en-GB"/>
              </w:rPr>
              <w:t>Risks caused by foreign origin of the underlying asset</w:t>
            </w:r>
          </w:p>
        </w:tc>
      </w:tr>
      <w:tr w:rsidR="0078376F" w:rsidRPr="00A71883" w:rsidTr="00DA3156">
        <w:tc>
          <w:tcPr>
            <w:tcW w:w="4927" w:type="dxa"/>
          </w:tcPr>
          <w:p w:rsidR="0078376F" w:rsidRPr="00DA3156" w:rsidRDefault="00DA3156" w:rsidP="00DA3156">
            <w:pPr>
              <w:spacing w:after="120"/>
              <w:jc w:val="both"/>
              <w:rPr>
                <w:rFonts w:ascii="Arial" w:hAnsi="Arial" w:cs="Arial"/>
                <w:i/>
              </w:rPr>
            </w:pPr>
            <w:r w:rsidRPr="00DA3156">
              <w:rPr>
                <w:rFonts w:ascii="Arial" w:hAnsi="Arial" w:cs="Arial"/>
                <w:i/>
                <w:lang w:val="en-US"/>
              </w:rPr>
              <w:tab/>
            </w:r>
            <w:r w:rsidR="0078376F" w:rsidRPr="00DA3156">
              <w:rPr>
                <w:rFonts w:ascii="Arial" w:hAnsi="Arial" w:cs="Arial"/>
                <w:i/>
              </w:rPr>
              <w:t>Системные риски</w:t>
            </w:r>
          </w:p>
          <w:p w:rsidR="0078376F" w:rsidRPr="00DA3156" w:rsidRDefault="0078376F" w:rsidP="00DA3156">
            <w:pPr>
              <w:spacing w:after="120"/>
              <w:jc w:val="both"/>
              <w:rPr>
                <w:rFonts w:ascii="Arial" w:hAnsi="Arial" w:cs="Arial"/>
                <w:b/>
                <w:i/>
              </w:rPr>
            </w:pPr>
            <w:r w:rsidRPr="00DA3156">
              <w:rPr>
                <w:rFonts w:ascii="Arial" w:hAnsi="Arial" w:cs="Arial"/>
              </w:rPr>
              <w:t xml:space="preserve">Применительно к базисному активу </w:t>
            </w:r>
            <w:r w:rsidRPr="00DA3156">
              <w:rPr>
                <w:rFonts w:ascii="Arial" w:hAnsi="Arial" w:cs="Arial"/>
              </w:rPr>
              <w:lastRenderedPageBreak/>
              <w:t xml:space="preserve">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w:t>
            </w:r>
            <w:proofErr w:type="gramStart"/>
            <w:r w:rsidRPr="00DA3156">
              <w:rPr>
                <w:rFonts w:ascii="Arial" w:hAnsi="Arial" w:cs="Arial"/>
              </w:rPr>
              <w:t>развитости финансовой системы страны места нахождения</w:t>
            </w:r>
            <w:proofErr w:type="gramEnd"/>
            <w:r w:rsidRPr="00DA3156">
              <w:rPr>
                <w:rFonts w:ascii="Arial" w:hAnsi="Arial" w:cs="Arial"/>
              </w:rPr>
              <w:t xml:space="preserve"> лица, обязанного по иностранным ценным бумагам.</w:t>
            </w:r>
          </w:p>
        </w:tc>
        <w:tc>
          <w:tcPr>
            <w:tcW w:w="4927" w:type="dxa"/>
          </w:tcPr>
          <w:p w:rsidR="00460389" w:rsidRPr="00DA3156" w:rsidRDefault="00DA3156" w:rsidP="00DA3156">
            <w:pPr>
              <w:spacing w:after="120"/>
              <w:jc w:val="both"/>
              <w:rPr>
                <w:rFonts w:ascii="Arial" w:hAnsi="Arial" w:cs="Arial"/>
                <w:i/>
                <w:lang w:val="en-GB"/>
              </w:rPr>
            </w:pPr>
            <w:r w:rsidRPr="00E00156">
              <w:rPr>
                <w:rFonts w:ascii="Arial" w:hAnsi="Arial" w:cs="Arial"/>
                <w:i/>
              </w:rPr>
              <w:lastRenderedPageBreak/>
              <w:tab/>
            </w:r>
            <w:r w:rsidR="00460389" w:rsidRPr="00DA3156">
              <w:rPr>
                <w:rFonts w:ascii="Arial" w:hAnsi="Arial" w:cs="Arial"/>
                <w:i/>
                <w:lang w:val="en-GB"/>
              </w:rPr>
              <w:t>System</w:t>
            </w:r>
            <w:r w:rsidR="008E18D9">
              <w:rPr>
                <w:rFonts w:ascii="Arial" w:hAnsi="Arial" w:cs="Arial"/>
                <w:i/>
                <w:lang w:val="en-GB"/>
              </w:rPr>
              <w:t>ic</w:t>
            </w:r>
            <w:r w:rsidR="00460389" w:rsidRPr="00DA3156">
              <w:rPr>
                <w:rFonts w:ascii="Arial" w:hAnsi="Arial" w:cs="Arial"/>
                <w:i/>
                <w:lang w:val="en-GB"/>
              </w:rPr>
              <w:t xml:space="preserve"> risks</w:t>
            </w:r>
          </w:p>
          <w:p w:rsidR="00460389" w:rsidRPr="00DA3156" w:rsidRDefault="00460389" w:rsidP="00DA3156">
            <w:pPr>
              <w:spacing w:after="120"/>
              <w:jc w:val="both"/>
              <w:rPr>
                <w:rFonts w:ascii="Arial" w:hAnsi="Arial" w:cs="Arial"/>
                <w:lang w:val="en-GB"/>
              </w:rPr>
            </w:pPr>
            <w:r w:rsidRPr="00DA3156">
              <w:rPr>
                <w:rFonts w:ascii="Arial" w:hAnsi="Arial" w:cs="Arial"/>
                <w:lang w:val="en-GB"/>
              </w:rPr>
              <w:t xml:space="preserve">In respect to the underlying asset of derivatives, </w:t>
            </w:r>
            <w:r w:rsidRPr="00DA3156">
              <w:rPr>
                <w:rFonts w:ascii="Arial" w:hAnsi="Arial" w:cs="Arial"/>
                <w:lang w:val="en-GB"/>
              </w:rPr>
              <w:lastRenderedPageBreak/>
              <w:t>such as securities of foreign issuers and indexes on such securities, the system</w:t>
            </w:r>
            <w:r w:rsidR="008E18D9">
              <w:rPr>
                <w:rFonts w:ascii="Arial" w:hAnsi="Arial" w:cs="Arial"/>
                <w:lang w:val="en-GB"/>
              </w:rPr>
              <w:t>ic</w:t>
            </w:r>
            <w:r w:rsidRPr="00DA3156">
              <w:rPr>
                <w:rFonts w:ascii="Arial" w:hAnsi="Arial" w:cs="Arial"/>
                <w:lang w:val="en-GB"/>
              </w:rPr>
              <w:t xml:space="preserve"> risks peculiar to the Russian stock market are supplemented with the similar system</w:t>
            </w:r>
            <w:r w:rsidR="008E18D9">
              <w:rPr>
                <w:rFonts w:ascii="Arial" w:hAnsi="Arial" w:cs="Arial"/>
                <w:lang w:val="en-GB"/>
              </w:rPr>
              <w:t>ic</w:t>
            </w:r>
            <w:r w:rsidRPr="00DA3156">
              <w:rPr>
                <w:rFonts w:ascii="Arial" w:hAnsi="Arial" w:cs="Arial"/>
                <w:lang w:val="en-GB"/>
              </w:rPr>
              <w:t xml:space="preserve"> risks peculiar to the country, where respective foreign securities are issued or traded. Major factors having impact on the level of the system</w:t>
            </w:r>
            <w:r w:rsidR="008E18D9">
              <w:rPr>
                <w:rFonts w:ascii="Arial" w:hAnsi="Arial" w:cs="Arial"/>
                <w:lang w:val="en-GB"/>
              </w:rPr>
              <w:t>ic</w:t>
            </w:r>
            <w:r w:rsidRPr="00DA3156">
              <w:rPr>
                <w:rFonts w:ascii="Arial" w:hAnsi="Arial" w:cs="Arial"/>
                <w:lang w:val="en-GB"/>
              </w:rPr>
              <w:t xml:space="preserve"> risk, as a whole, include political situation, features of the national legislation, currency regulation and probability of their change, status of public finances, availability and degree of development of the financial system of the residence country of the party obliged on the foreign securities.</w:t>
            </w:r>
          </w:p>
          <w:p w:rsidR="00460389" w:rsidRPr="00DA3156" w:rsidRDefault="00460389" w:rsidP="00DA3156">
            <w:pPr>
              <w:spacing w:after="120"/>
              <w:jc w:val="both"/>
              <w:rPr>
                <w:rFonts w:ascii="Arial" w:hAnsi="Arial" w:cs="Arial"/>
                <w:lang w:val="en-GB"/>
              </w:rPr>
            </w:pPr>
          </w:p>
          <w:p w:rsidR="0078376F" w:rsidRPr="00DA3156" w:rsidRDefault="0078376F" w:rsidP="00DA3156">
            <w:pPr>
              <w:spacing w:after="120"/>
              <w:jc w:val="both"/>
              <w:rPr>
                <w:rFonts w:ascii="Arial" w:hAnsi="Arial" w:cs="Arial"/>
                <w:lang w:val="en-GB"/>
              </w:rPr>
            </w:pPr>
          </w:p>
        </w:tc>
      </w:tr>
      <w:tr w:rsidR="00DA3156" w:rsidRPr="00A71883" w:rsidTr="00DA3156">
        <w:tc>
          <w:tcPr>
            <w:tcW w:w="4927" w:type="dxa"/>
          </w:tcPr>
          <w:p w:rsidR="00DA3156" w:rsidRPr="00DA3156" w:rsidRDefault="00DA3156" w:rsidP="00DA3156">
            <w:pPr>
              <w:spacing w:after="120"/>
              <w:jc w:val="both"/>
              <w:rPr>
                <w:rFonts w:ascii="Arial" w:hAnsi="Arial" w:cs="Arial"/>
              </w:rPr>
            </w:pPr>
            <w:r w:rsidRPr="00DA3156">
              <w:rPr>
                <w:rFonts w:ascii="Arial" w:hAnsi="Arial" w:cs="Arial"/>
              </w:rPr>
              <w:lastRenderedPageBreak/>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w:t>
            </w:r>
            <w:proofErr w:type="gramStart"/>
            <w:r w:rsidRPr="00DA3156">
              <w:rPr>
                <w:rFonts w:ascii="Arial" w:hAnsi="Arial" w:cs="Arial"/>
              </w:rPr>
              <w:t>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roofErr w:type="gramEnd"/>
          </w:p>
        </w:tc>
        <w:tc>
          <w:tcPr>
            <w:tcW w:w="4927" w:type="dxa"/>
          </w:tcPr>
          <w:p w:rsidR="00DA3156" w:rsidRPr="00DA3156" w:rsidRDefault="00DA3156" w:rsidP="00DA3156">
            <w:pPr>
              <w:spacing w:after="120"/>
              <w:jc w:val="both"/>
              <w:rPr>
                <w:rFonts w:ascii="Arial" w:hAnsi="Arial" w:cs="Arial"/>
                <w:lang w:val="en-GB"/>
              </w:rPr>
            </w:pPr>
            <w:r w:rsidRPr="00DA3156">
              <w:rPr>
                <w:rFonts w:ascii="Arial" w:hAnsi="Arial" w:cs="Arial"/>
                <w:lang w:val="en-GB"/>
              </w:rPr>
              <w:t>Level of the system</w:t>
            </w:r>
            <w:r w:rsidR="008E18D9">
              <w:rPr>
                <w:rFonts w:ascii="Arial" w:hAnsi="Arial" w:cs="Arial"/>
                <w:lang w:val="en-GB"/>
              </w:rPr>
              <w:t>ic</w:t>
            </w:r>
            <w:r w:rsidRPr="00DA3156">
              <w:rPr>
                <w:rFonts w:ascii="Arial" w:hAnsi="Arial" w:cs="Arial"/>
                <w:lang w:val="en-GB"/>
              </w:rPr>
              <w:t xml:space="preserve"> risk can be under impact of many other factors, including probability of introduction of restrictions on investments in different industries or probability of one-shot devaluation of the national currency. The generally acceptable cumulative assessment of the system</w:t>
            </w:r>
            <w:r w:rsidR="008E18D9">
              <w:rPr>
                <w:rFonts w:ascii="Arial" w:hAnsi="Arial" w:cs="Arial"/>
                <w:lang w:val="en-GB"/>
              </w:rPr>
              <w:t>ic</w:t>
            </w:r>
            <w:r w:rsidRPr="00DA3156">
              <w:rPr>
                <w:rFonts w:ascii="Arial" w:hAnsi="Arial" w:cs="Arial"/>
                <w:lang w:val="en-GB"/>
              </w:rPr>
              <w:t xml:space="preserve"> risk of investments is the sovereign rating for the foreign or national currency awarded to the country, in which the issuer of the foreign security is incorporated, by the international rating agencies MOODY'S, STANDARD and POOR'S, FITCH IBCA, however, it is necessary to remember that ratings are only reference points, and cannot picture a real situation at a certain point of time.</w:t>
            </w:r>
          </w:p>
          <w:p w:rsidR="00DA3156" w:rsidRPr="00DA3156" w:rsidRDefault="00DA3156" w:rsidP="00DA3156">
            <w:pPr>
              <w:spacing w:after="120"/>
              <w:jc w:val="both"/>
              <w:rPr>
                <w:rFonts w:ascii="Arial" w:hAnsi="Arial" w:cs="Arial"/>
                <w:lang w:val="en-GB"/>
              </w:rPr>
            </w:pPr>
          </w:p>
        </w:tc>
      </w:tr>
      <w:tr w:rsidR="00DA3156" w:rsidRPr="00973743" w:rsidTr="00DA3156">
        <w:tc>
          <w:tcPr>
            <w:tcW w:w="4927" w:type="dxa"/>
          </w:tcPr>
          <w:p w:rsidR="00DA3156" w:rsidRPr="00DA3156" w:rsidRDefault="00DA3156" w:rsidP="00DA3156">
            <w:pPr>
              <w:spacing w:after="120"/>
              <w:jc w:val="both"/>
              <w:rPr>
                <w:rFonts w:ascii="Arial" w:hAnsi="Arial" w:cs="Arial"/>
              </w:rPr>
            </w:pPr>
            <w:r w:rsidRPr="00DA3156">
              <w:rPr>
                <w:rFonts w:ascii="Arial" w:hAnsi="Arial" w:cs="Arial"/>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tc>
        <w:tc>
          <w:tcPr>
            <w:tcW w:w="4927" w:type="dxa"/>
          </w:tcPr>
          <w:p w:rsidR="00DA3156" w:rsidRPr="00DA3156" w:rsidRDefault="00DA3156" w:rsidP="00DA3156">
            <w:pPr>
              <w:spacing w:after="120"/>
              <w:jc w:val="both"/>
              <w:rPr>
                <w:rFonts w:ascii="Arial" w:hAnsi="Arial" w:cs="Arial"/>
                <w:lang w:val="en-GB"/>
              </w:rPr>
            </w:pPr>
            <w:r w:rsidRPr="00DA3156">
              <w:rPr>
                <w:rFonts w:ascii="Arial" w:hAnsi="Arial" w:cs="Arial"/>
                <w:lang w:val="en-GB"/>
              </w:rPr>
              <w:t xml:space="preserve">At present, the legislation permits possibility of conclusion by the Russian investors of the Russian derivative </w:t>
            </w:r>
            <w:r w:rsidR="008E18D9">
              <w:rPr>
                <w:rFonts w:ascii="Arial" w:hAnsi="Arial" w:cs="Arial"/>
                <w:lang w:val="en-GB"/>
              </w:rPr>
              <w:t>transactions</w:t>
            </w:r>
            <w:r w:rsidRPr="00DA3156">
              <w:rPr>
                <w:rFonts w:ascii="Arial" w:hAnsi="Arial" w:cs="Arial"/>
                <w:lang w:val="en-GB"/>
              </w:rPr>
              <w:t xml:space="preserve">, which underlying asset are securities of foreign issuers or indexes on such securities. Meanwhile, there are risks of change in </w:t>
            </w:r>
            <w:r w:rsidRPr="00DA3156">
              <w:rPr>
                <w:rFonts w:ascii="Arial" w:hAnsi="Arial" w:cs="Arial"/>
                <w:lang w:val="en-US"/>
              </w:rPr>
              <w:t>regulatory</w:t>
            </w:r>
            <w:r w:rsidRPr="00DA3156">
              <w:rPr>
                <w:rFonts w:ascii="Arial" w:hAnsi="Arial" w:cs="Arial"/>
                <w:lang w:val="en-GB"/>
              </w:rPr>
              <w:t xml:space="preserve"> approaches to certain </w:t>
            </w:r>
            <w:proofErr w:type="gramStart"/>
            <w:r w:rsidRPr="00DA3156">
              <w:rPr>
                <w:rFonts w:ascii="Arial" w:hAnsi="Arial" w:cs="Arial"/>
                <w:lang w:val="en-GB"/>
              </w:rPr>
              <w:t>operations,</w:t>
            </w:r>
            <w:proofErr w:type="gramEnd"/>
            <w:r w:rsidRPr="00DA3156">
              <w:rPr>
                <w:rFonts w:ascii="Arial" w:hAnsi="Arial" w:cs="Arial"/>
                <w:lang w:val="en-GB"/>
              </w:rPr>
              <w:t xml:space="preserve"> therefore, it will be required to make transactions terminating obligations under such contracts contrary to your plans.</w:t>
            </w:r>
          </w:p>
          <w:p w:rsidR="00DA3156" w:rsidRPr="00DA3156" w:rsidRDefault="00DA3156" w:rsidP="00DA3156">
            <w:pPr>
              <w:spacing w:after="120"/>
              <w:jc w:val="both"/>
              <w:rPr>
                <w:rFonts w:ascii="Arial" w:hAnsi="Arial" w:cs="Arial"/>
                <w:i/>
                <w:lang w:val="en-GB"/>
              </w:rPr>
            </w:pPr>
          </w:p>
        </w:tc>
      </w:tr>
      <w:tr w:rsidR="0078376F" w:rsidRPr="00A71883" w:rsidTr="00DA3156">
        <w:tc>
          <w:tcPr>
            <w:tcW w:w="4927" w:type="dxa"/>
          </w:tcPr>
          <w:p w:rsidR="0078376F" w:rsidRPr="00DA3156" w:rsidRDefault="00DA3156" w:rsidP="00DA3156">
            <w:pPr>
              <w:spacing w:after="120"/>
              <w:jc w:val="both"/>
              <w:rPr>
                <w:rFonts w:ascii="Arial" w:hAnsi="Arial" w:cs="Arial"/>
                <w:i/>
              </w:rPr>
            </w:pPr>
            <w:r w:rsidRPr="00DA3156">
              <w:rPr>
                <w:rFonts w:ascii="Arial" w:hAnsi="Arial" w:cs="Arial"/>
                <w:i/>
                <w:lang w:val="en-US"/>
              </w:rPr>
              <w:tab/>
            </w:r>
            <w:r w:rsidR="0078376F" w:rsidRPr="00DA3156">
              <w:rPr>
                <w:rFonts w:ascii="Arial" w:hAnsi="Arial" w:cs="Arial"/>
                <w:i/>
              </w:rPr>
              <w:t>Правовые риски</w:t>
            </w:r>
          </w:p>
          <w:p w:rsidR="0078376F" w:rsidRPr="0015597B" w:rsidRDefault="0078376F" w:rsidP="0015597B">
            <w:pPr>
              <w:spacing w:after="120"/>
              <w:jc w:val="both"/>
              <w:rPr>
                <w:rFonts w:ascii="Arial" w:hAnsi="Arial" w:cs="Arial"/>
              </w:rPr>
            </w:pPr>
            <w:r w:rsidRPr="00DA3156">
              <w:rPr>
                <w:rFonts w:ascii="Arial" w:hAnsi="Arial" w:cs="Arial"/>
              </w:rPr>
              <w:t xml:space="preserve">Необходимо отдавать себе отчет в том, что иностранные финансовые инструменты, являющиеся базисными активами </w:t>
            </w:r>
            <w:r w:rsidRPr="00DA3156">
              <w:rPr>
                <w:rFonts w:ascii="Arial" w:hAnsi="Arial" w:cs="Arial"/>
              </w:rPr>
              <w:lastRenderedPageBreak/>
              <w:t>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tc>
        <w:tc>
          <w:tcPr>
            <w:tcW w:w="4927" w:type="dxa"/>
          </w:tcPr>
          <w:p w:rsidR="009406A2" w:rsidRPr="00DA3156" w:rsidRDefault="00DA3156" w:rsidP="00DA3156">
            <w:pPr>
              <w:spacing w:after="120"/>
              <w:jc w:val="both"/>
              <w:rPr>
                <w:rFonts w:ascii="Arial" w:hAnsi="Arial" w:cs="Arial"/>
                <w:i/>
                <w:lang w:val="en-GB"/>
              </w:rPr>
            </w:pPr>
            <w:r w:rsidRPr="0015597B">
              <w:rPr>
                <w:rFonts w:ascii="Arial" w:hAnsi="Arial" w:cs="Arial"/>
                <w:i/>
              </w:rPr>
              <w:lastRenderedPageBreak/>
              <w:tab/>
            </w:r>
            <w:r w:rsidR="009406A2" w:rsidRPr="00DA3156">
              <w:rPr>
                <w:rFonts w:ascii="Arial" w:hAnsi="Arial" w:cs="Arial"/>
                <w:i/>
                <w:lang w:val="en-GB"/>
              </w:rPr>
              <w:t>Legal risks</w:t>
            </w:r>
          </w:p>
          <w:p w:rsidR="009406A2" w:rsidRPr="00DA3156" w:rsidRDefault="009406A2" w:rsidP="00DA3156">
            <w:pPr>
              <w:spacing w:after="120"/>
              <w:jc w:val="both"/>
              <w:rPr>
                <w:rFonts w:ascii="Arial" w:hAnsi="Arial" w:cs="Arial"/>
                <w:lang w:val="en-GB"/>
              </w:rPr>
            </w:pPr>
            <w:r w:rsidRPr="00DA3156">
              <w:rPr>
                <w:rFonts w:ascii="Arial" w:hAnsi="Arial" w:cs="Arial"/>
                <w:lang w:val="en-GB"/>
              </w:rPr>
              <w:t xml:space="preserve">It is necessary to understand that foreign financial instruments, which are the underlying assets of derivatives, are not always analogues </w:t>
            </w:r>
            <w:r w:rsidRPr="00DA3156">
              <w:rPr>
                <w:rFonts w:ascii="Arial" w:hAnsi="Arial" w:cs="Arial"/>
                <w:lang w:val="en-GB"/>
              </w:rPr>
              <w:lastRenderedPageBreak/>
              <w:t xml:space="preserve">of Russian financial instruments. Anyway, the rights assigned to them and rules for their exercise can </w:t>
            </w:r>
            <w:r w:rsidR="008E18D9">
              <w:rPr>
                <w:rFonts w:ascii="Arial" w:hAnsi="Arial" w:cs="Arial"/>
                <w:lang w:val="en-GB"/>
              </w:rPr>
              <w:t>significantly</w:t>
            </w:r>
            <w:r w:rsidRPr="00DA3156">
              <w:rPr>
                <w:rFonts w:ascii="Arial" w:hAnsi="Arial" w:cs="Arial"/>
                <w:lang w:val="en-GB"/>
              </w:rPr>
              <w:t xml:space="preserve"> differ from the rights under the Russian financial instruments.</w:t>
            </w:r>
          </w:p>
          <w:p w:rsidR="009406A2" w:rsidRPr="00DA3156" w:rsidRDefault="009406A2" w:rsidP="00DA3156">
            <w:pPr>
              <w:spacing w:after="120"/>
              <w:jc w:val="both"/>
              <w:rPr>
                <w:rFonts w:ascii="Arial" w:hAnsi="Arial" w:cs="Arial"/>
                <w:lang w:val="en-GB"/>
              </w:rPr>
            </w:pPr>
          </w:p>
          <w:p w:rsidR="0078376F" w:rsidRPr="00DA3156" w:rsidRDefault="0078376F" w:rsidP="00DA3156">
            <w:pPr>
              <w:spacing w:after="120"/>
              <w:jc w:val="both"/>
              <w:rPr>
                <w:rFonts w:ascii="Arial" w:hAnsi="Arial" w:cs="Arial"/>
                <w:b/>
                <w:lang w:val="en-GB"/>
              </w:rPr>
            </w:pPr>
          </w:p>
        </w:tc>
      </w:tr>
      <w:tr w:rsidR="0015597B" w:rsidRPr="00A71883" w:rsidTr="00DA3156">
        <w:tc>
          <w:tcPr>
            <w:tcW w:w="4927" w:type="dxa"/>
          </w:tcPr>
          <w:p w:rsidR="0015597B" w:rsidRPr="0015597B" w:rsidRDefault="0015597B" w:rsidP="0015597B">
            <w:pPr>
              <w:spacing w:after="120"/>
              <w:jc w:val="both"/>
              <w:rPr>
                <w:rFonts w:ascii="Arial" w:hAnsi="Arial" w:cs="Arial"/>
              </w:rPr>
            </w:pPr>
            <w:r w:rsidRPr="00DA3156">
              <w:rPr>
                <w:rFonts w:ascii="Arial" w:hAnsi="Arial" w:cs="Arial"/>
              </w:rPr>
              <w:lastRenderedPageBreak/>
              <w:t xml:space="preserve">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w:t>
            </w:r>
            <w:proofErr w:type="gramStart"/>
            <w:r w:rsidRPr="00DA3156">
              <w:rPr>
                <w:rFonts w:ascii="Arial" w:hAnsi="Arial" w:cs="Arial"/>
              </w:rPr>
              <w:t>от</w:t>
            </w:r>
            <w:proofErr w:type="gramEnd"/>
            <w:r w:rsidRPr="00DA3156">
              <w:rPr>
                <w:rFonts w:ascii="Arial" w:hAnsi="Arial" w:cs="Arial"/>
              </w:rPr>
              <w:t xml:space="preserve"> действующих в России. Кроме того, Вы в большинстве случаев не сможете полагаться на защиту своих прав и законных интересов российскими уполномоченными органами.</w:t>
            </w:r>
          </w:p>
        </w:tc>
        <w:tc>
          <w:tcPr>
            <w:tcW w:w="4927" w:type="dxa"/>
          </w:tcPr>
          <w:p w:rsidR="0015597B" w:rsidRPr="0015597B" w:rsidRDefault="0015597B" w:rsidP="008E18D9">
            <w:pPr>
              <w:spacing w:after="120"/>
              <w:jc w:val="both"/>
              <w:rPr>
                <w:rFonts w:ascii="Arial" w:hAnsi="Arial" w:cs="Arial"/>
                <w:i/>
                <w:lang w:val="en-US"/>
              </w:rPr>
            </w:pPr>
            <w:r w:rsidRPr="00DA3156">
              <w:rPr>
                <w:rFonts w:ascii="Arial" w:hAnsi="Arial" w:cs="Arial"/>
                <w:lang w:val="en-GB"/>
              </w:rPr>
              <w:t xml:space="preserve">Possibilities of judicial protection of the rights under derivatives with foreign underlying asset can be </w:t>
            </w:r>
            <w:r w:rsidR="008E18D9">
              <w:rPr>
                <w:rFonts w:ascii="Arial" w:hAnsi="Arial" w:cs="Arial"/>
                <w:lang w:val="en-GB"/>
              </w:rPr>
              <w:t>significantly</w:t>
            </w:r>
            <w:r w:rsidRPr="00DA3156">
              <w:rPr>
                <w:rFonts w:ascii="Arial" w:hAnsi="Arial" w:cs="Arial"/>
                <w:lang w:val="en-GB"/>
              </w:rPr>
              <w:t xml:space="preserve"> limited by necessity to refer to foreign judicial and law enforcement authorities under the established rules, which can significantly differ from those in Russia. Besides, in most cases, you cannot rely on protection of your rights and legitimate interests by the Russian competent authorities</w:t>
            </w:r>
          </w:p>
        </w:tc>
      </w:tr>
      <w:tr w:rsidR="0078376F" w:rsidRPr="00A71883" w:rsidTr="00DA3156">
        <w:tc>
          <w:tcPr>
            <w:tcW w:w="4927" w:type="dxa"/>
          </w:tcPr>
          <w:p w:rsidR="0078376F" w:rsidRPr="00DA3156" w:rsidRDefault="0015597B" w:rsidP="0015597B">
            <w:pPr>
              <w:spacing w:after="120"/>
              <w:jc w:val="both"/>
              <w:rPr>
                <w:rFonts w:ascii="Arial" w:hAnsi="Arial" w:cs="Arial"/>
                <w:i/>
              </w:rPr>
            </w:pPr>
            <w:r w:rsidRPr="0015597B">
              <w:rPr>
                <w:rFonts w:ascii="Arial" w:hAnsi="Arial" w:cs="Arial"/>
                <w:i/>
                <w:lang w:val="en-US"/>
              </w:rPr>
              <w:tab/>
            </w:r>
            <w:r w:rsidR="0078376F" w:rsidRPr="00DA3156">
              <w:rPr>
                <w:rFonts w:ascii="Arial" w:hAnsi="Arial" w:cs="Arial"/>
                <w:i/>
              </w:rPr>
              <w:t>Раскрытие информации</w:t>
            </w:r>
          </w:p>
          <w:p w:rsidR="0078376F" w:rsidRPr="00DA3156" w:rsidRDefault="0078376F" w:rsidP="0015597B">
            <w:pPr>
              <w:spacing w:after="120"/>
              <w:jc w:val="both"/>
              <w:rPr>
                <w:rFonts w:ascii="Arial" w:hAnsi="Arial" w:cs="Arial"/>
              </w:rPr>
            </w:pPr>
            <w:r w:rsidRPr="00DA3156">
              <w:rPr>
                <w:rFonts w:ascii="Arial" w:hAnsi="Arial" w:cs="Arial"/>
              </w:rPr>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tc>
        <w:tc>
          <w:tcPr>
            <w:tcW w:w="4927" w:type="dxa"/>
          </w:tcPr>
          <w:p w:rsidR="006C3691" w:rsidRPr="0015597B" w:rsidRDefault="0015597B" w:rsidP="00DA3156">
            <w:pPr>
              <w:spacing w:after="120"/>
              <w:jc w:val="both"/>
              <w:rPr>
                <w:rFonts w:ascii="Arial" w:hAnsi="Arial" w:cs="Arial"/>
                <w:i/>
                <w:lang w:val="en-GB"/>
              </w:rPr>
            </w:pPr>
            <w:r w:rsidRPr="00E00156">
              <w:rPr>
                <w:rFonts w:ascii="Arial" w:hAnsi="Arial" w:cs="Arial"/>
                <w:i/>
              </w:rPr>
              <w:tab/>
            </w:r>
            <w:r w:rsidR="006C3691" w:rsidRPr="0015597B">
              <w:rPr>
                <w:rFonts w:ascii="Arial" w:hAnsi="Arial" w:cs="Arial"/>
                <w:i/>
                <w:lang w:val="en-GB"/>
              </w:rPr>
              <w:t>Information disclosure</w:t>
            </w:r>
          </w:p>
          <w:p w:rsidR="006C3691" w:rsidRPr="00DA3156" w:rsidRDefault="006C3691" w:rsidP="00DA3156">
            <w:pPr>
              <w:spacing w:after="120"/>
              <w:jc w:val="both"/>
              <w:rPr>
                <w:rFonts w:ascii="Arial" w:hAnsi="Arial" w:cs="Arial"/>
                <w:lang w:val="en-GB"/>
              </w:rPr>
            </w:pPr>
            <w:r w:rsidRPr="00DA3156">
              <w:rPr>
                <w:rFonts w:ascii="Arial" w:hAnsi="Arial" w:cs="Arial"/>
                <w:lang w:val="en-GB"/>
              </w:rPr>
              <w:t xml:space="preserve">The information concerning foreign securities, which are the underlying assets of derivatives, is disclosed under the rules operating abroad, and in the English language. Please, assess your readiness to </w:t>
            </w:r>
            <w:proofErr w:type="spellStart"/>
            <w:r w:rsidRPr="00DA3156">
              <w:rPr>
                <w:rFonts w:ascii="Arial" w:hAnsi="Arial" w:cs="Arial"/>
                <w:lang w:val="en-GB"/>
              </w:rPr>
              <w:t>analyze</w:t>
            </w:r>
            <w:proofErr w:type="spellEnd"/>
            <w:r w:rsidRPr="00DA3156">
              <w:rPr>
                <w:rFonts w:ascii="Arial" w:hAnsi="Arial" w:cs="Arial"/>
                <w:lang w:val="en-GB"/>
              </w:rPr>
              <w:t xml:space="preserve"> the information in the English language, and, whether you understand differences between the rules for financial reporting accepted in Russia, the International Financial Reporting Standards or the rules for financial reporting, under which the information is published by the issuer of foreign securities.</w:t>
            </w:r>
          </w:p>
          <w:p w:rsidR="0078376F" w:rsidRPr="00DA3156" w:rsidRDefault="0078376F" w:rsidP="00DA3156">
            <w:pPr>
              <w:spacing w:after="120"/>
              <w:jc w:val="both"/>
              <w:rPr>
                <w:rFonts w:ascii="Arial" w:hAnsi="Arial" w:cs="Arial"/>
                <w:b/>
                <w:lang w:val="en-GB"/>
              </w:rPr>
            </w:pPr>
          </w:p>
        </w:tc>
      </w:tr>
      <w:tr w:rsidR="0015597B" w:rsidRPr="00A71883" w:rsidTr="00DA3156">
        <w:tc>
          <w:tcPr>
            <w:tcW w:w="4927" w:type="dxa"/>
          </w:tcPr>
          <w:p w:rsidR="0015597B" w:rsidRPr="00DA3156" w:rsidRDefault="0015597B" w:rsidP="0015597B">
            <w:pPr>
              <w:spacing w:after="120"/>
              <w:jc w:val="both"/>
              <w:rPr>
                <w:rFonts w:ascii="Arial" w:hAnsi="Arial" w:cs="Arial"/>
              </w:rPr>
            </w:pPr>
            <w:r w:rsidRPr="00DA3156">
              <w:rPr>
                <w:rFonts w:ascii="Arial" w:hAnsi="Arial" w:cs="Arial"/>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должен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tc>
        <w:tc>
          <w:tcPr>
            <w:tcW w:w="4927" w:type="dxa"/>
          </w:tcPr>
          <w:p w:rsidR="0015597B" w:rsidRPr="0015597B" w:rsidRDefault="0015597B" w:rsidP="0015597B">
            <w:pPr>
              <w:spacing w:after="120"/>
              <w:jc w:val="both"/>
              <w:rPr>
                <w:rFonts w:ascii="Arial" w:hAnsi="Arial" w:cs="Arial"/>
                <w:lang w:val="en-US"/>
              </w:rPr>
            </w:pPr>
            <w:r w:rsidRPr="00DA3156">
              <w:rPr>
                <w:rFonts w:ascii="Arial" w:hAnsi="Arial" w:cs="Arial"/>
                <w:lang w:val="en-GB"/>
              </w:rPr>
              <w:t>Russian organizers of trades and/or brokers can translate some documents (information) disclosed by the foreign issuer for your convenience. In this case, translation should be perceived exclusively as additional information to officially disclosed documents (information) in the foreign language. Please, always consider probability of errors made by the translator, including those related to possible different translation of the same foreign words and phrases or absence of the generally acceptable Russian equivalent</w:t>
            </w:r>
            <w:r>
              <w:rPr>
                <w:rFonts w:ascii="Arial" w:hAnsi="Arial" w:cs="Arial"/>
                <w:lang w:val="en-GB"/>
              </w:rPr>
              <w:t>.</w:t>
            </w:r>
          </w:p>
        </w:tc>
      </w:tr>
      <w:tr w:rsidR="0078376F" w:rsidRPr="00A71883" w:rsidTr="00DA3156">
        <w:tc>
          <w:tcPr>
            <w:tcW w:w="4927" w:type="dxa"/>
          </w:tcPr>
          <w:p w:rsidR="0078376F" w:rsidRPr="00DA3156" w:rsidRDefault="0078376F" w:rsidP="00DA3156">
            <w:pPr>
              <w:spacing w:after="120"/>
              <w:jc w:val="center"/>
              <w:rPr>
                <w:rFonts w:ascii="Arial" w:hAnsi="Arial" w:cs="Arial"/>
              </w:rPr>
            </w:pPr>
            <w:r w:rsidRPr="00DA3156">
              <w:rPr>
                <w:rFonts w:ascii="Arial" w:hAnsi="Arial" w:cs="Arial"/>
              </w:rPr>
              <w:t>***</w:t>
            </w:r>
          </w:p>
          <w:p w:rsidR="0078376F" w:rsidRPr="00DA3156" w:rsidRDefault="0078376F" w:rsidP="0015597B">
            <w:pPr>
              <w:spacing w:after="120"/>
              <w:jc w:val="both"/>
              <w:rPr>
                <w:rFonts w:ascii="Arial" w:hAnsi="Arial" w:cs="Arial"/>
                <w:i/>
              </w:rPr>
            </w:pPr>
            <w:r w:rsidRPr="00DA3156">
              <w:rPr>
                <w:rFonts w:ascii="Arial" w:hAnsi="Arial" w:cs="Arial"/>
              </w:rPr>
              <w:t xml:space="preserve">Учитывая </w:t>
            </w:r>
            <w:proofErr w:type="gramStart"/>
            <w:r w:rsidRPr="00DA3156">
              <w:rPr>
                <w:rFonts w:ascii="Arial" w:hAnsi="Arial" w:cs="Arial"/>
              </w:rPr>
              <w:t>вышеизложенное</w:t>
            </w:r>
            <w:proofErr w:type="gramEnd"/>
            <w:r w:rsidRPr="00DA3156">
              <w:rPr>
                <w:rFonts w:ascii="Arial" w:hAnsi="Arial" w:cs="Arial"/>
              </w:rPr>
              <w:t xml:space="preserve">,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w:t>
            </w:r>
            <w:r w:rsidRPr="00DA3156">
              <w:rPr>
                <w:rFonts w:ascii="Arial" w:hAnsi="Arial" w:cs="Arial"/>
              </w:rPr>
              <w:lastRenderedPageBreak/>
              <w:t>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 (управляющим).</w:t>
            </w:r>
          </w:p>
        </w:tc>
        <w:tc>
          <w:tcPr>
            <w:tcW w:w="4927" w:type="dxa"/>
          </w:tcPr>
          <w:p w:rsidR="006C3691" w:rsidRPr="00DA3156" w:rsidRDefault="006C3691" w:rsidP="00DA3156">
            <w:pPr>
              <w:spacing w:after="120"/>
              <w:ind w:firstLine="250"/>
              <w:jc w:val="center"/>
              <w:rPr>
                <w:rFonts w:ascii="Arial" w:hAnsi="Arial" w:cs="Arial"/>
                <w:lang w:val="en-GB"/>
              </w:rPr>
            </w:pPr>
            <w:r w:rsidRPr="00DA3156">
              <w:rPr>
                <w:rFonts w:ascii="Arial" w:hAnsi="Arial" w:cs="Arial"/>
                <w:lang w:val="en-GB"/>
              </w:rPr>
              <w:lastRenderedPageBreak/>
              <w:t>***</w:t>
            </w:r>
          </w:p>
          <w:p w:rsidR="006C3691" w:rsidRPr="00DA3156" w:rsidRDefault="006C3691" w:rsidP="00DA3156">
            <w:pPr>
              <w:spacing w:after="120"/>
              <w:jc w:val="both"/>
              <w:rPr>
                <w:rFonts w:ascii="Arial" w:hAnsi="Arial" w:cs="Arial"/>
                <w:lang w:val="en-GB"/>
              </w:rPr>
            </w:pPr>
            <w:r w:rsidRPr="00DA3156">
              <w:rPr>
                <w:rFonts w:ascii="Arial" w:hAnsi="Arial" w:cs="Arial"/>
                <w:lang w:val="en-GB"/>
              </w:rPr>
              <w:t xml:space="preserve">Considering the above-stated, </w:t>
            </w:r>
            <w:r w:rsidRPr="00DA3156">
              <w:rPr>
                <w:rFonts w:ascii="Arial" w:hAnsi="Arial" w:cs="Arial"/>
                <w:lang w:val="en-US"/>
              </w:rPr>
              <w:t>we</w:t>
            </w:r>
            <w:r w:rsidRPr="00DA3156">
              <w:rPr>
                <w:rFonts w:ascii="Arial" w:hAnsi="Arial" w:cs="Arial"/>
                <w:lang w:val="en-GB"/>
              </w:rPr>
              <w:t xml:space="preserve"> recommend you to study thoroughly, whether the risks arising from any respective operations are acceptable for you, taking into account your investment goals and financial potential. The Declaration does not pursue the purpose to </w:t>
            </w:r>
            <w:r w:rsidRPr="00DA3156">
              <w:rPr>
                <w:rFonts w:ascii="Arial" w:hAnsi="Arial" w:cs="Arial"/>
                <w:lang w:val="en-GB"/>
              </w:rPr>
              <w:lastRenderedPageBreak/>
              <w:t>solicit you to refuse from such operations, but intends to help you assess their risks and with due care make decision on choice of your investment strategy and terms and conditions of the agreement with your broker (trust manager).</w:t>
            </w:r>
          </w:p>
          <w:p w:rsidR="0078376F" w:rsidRPr="00DA3156" w:rsidRDefault="0078376F" w:rsidP="00DA3156">
            <w:pPr>
              <w:spacing w:after="120"/>
              <w:jc w:val="both"/>
              <w:rPr>
                <w:rFonts w:ascii="Arial" w:hAnsi="Arial" w:cs="Arial"/>
                <w:b/>
                <w:lang w:val="en-GB"/>
              </w:rPr>
            </w:pPr>
          </w:p>
        </w:tc>
      </w:tr>
      <w:tr w:rsidR="00E00156" w:rsidRPr="00A71883" w:rsidTr="001775E5">
        <w:tc>
          <w:tcPr>
            <w:tcW w:w="4927" w:type="dxa"/>
          </w:tcPr>
          <w:p w:rsidR="00E00156" w:rsidRPr="00462D6E" w:rsidRDefault="00E00156" w:rsidP="001775E5">
            <w:pPr>
              <w:spacing w:after="120"/>
              <w:jc w:val="both"/>
              <w:rPr>
                <w:rFonts w:ascii="Arial" w:hAnsi="Arial" w:cs="Arial"/>
                <w:i/>
              </w:rPr>
            </w:pPr>
            <w:r>
              <w:rPr>
                <w:rFonts w:ascii="Arial" w:hAnsi="Arial" w:cs="Arial"/>
                <w:i/>
              </w:rPr>
              <w:lastRenderedPageBreak/>
              <w:t>Настоящая Декларация составлена на русском и английском языках. В случае противоречия текст на русском языке превалирует.</w:t>
            </w:r>
          </w:p>
        </w:tc>
        <w:tc>
          <w:tcPr>
            <w:tcW w:w="4927" w:type="dxa"/>
          </w:tcPr>
          <w:p w:rsidR="00E00156" w:rsidRPr="00F65032" w:rsidRDefault="00E00156" w:rsidP="001775E5">
            <w:pPr>
              <w:spacing w:after="120"/>
              <w:jc w:val="both"/>
              <w:rPr>
                <w:rFonts w:ascii="Arial" w:hAnsi="Arial" w:cs="Arial"/>
                <w:i/>
                <w:lang w:val="en-US"/>
              </w:rPr>
            </w:pPr>
            <w:r>
              <w:rPr>
                <w:rFonts w:ascii="Arial" w:hAnsi="Arial" w:cs="Arial"/>
                <w:i/>
                <w:lang w:val="en-US"/>
              </w:rPr>
              <w:t>This</w:t>
            </w:r>
            <w:r w:rsidRPr="00864931">
              <w:rPr>
                <w:rFonts w:ascii="Arial" w:hAnsi="Arial" w:cs="Arial"/>
                <w:i/>
                <w:lang w:val="en-US"/>
              </w:rPr>
              <w:t xml:space="preserve"> </w:t>
            </w:r>
            <w:r>
              <w:rPr>
                <w:rFonts w:ascii="Arial" w:hAnsi="Arial" w:cs="Arial"/>
                <w:i/>
                <w:lang w:val="en-US"/>
              </w:rPr>
              <w:t>Declaration</w:t>
            </w:r>
            <w:r w:rsidRPr="00864931">
              <w:rPr>
                <w:rFonts w:ascii="Arial" w:hAnsi="Arial" w:cs="Arial"/>
                <w:i/>
                <w:lang w:val="en-US"/>
              </w:rPr>
              <w:t xml:space="preserve"> </w:t>
            </w:r>
            <w:r>
              <w:rPr>
                <w:rFonts w:ascii="Arial" w:hAnsi="Arial" w:cs="Arial"/>
                <w:i/>
                <w:lang w:val="en-US"/>
              </w:rPr>
              <w:t>is</w:t>
            </w:r>
            <w:r w:rsidRPr="00864931">
              <w:rPr>
                <w:rFonts w:ascii="Arial" w:hAnsi="Arial" w:cs="Arial"/>
                <w:i/>
                <w:lang w:val="en-US"/>
              </w:rPr>
              <w:t xml:space="preserve"> </w:t>
            </w:r>
            <w:r>
              <w:rPr>
                <w:rFonts w:ascii="Arial" w:hAnsi="Arial" w:cs="Arial"/>
                <w:i/>
                <w:lang w:val="en-US"/>
              </w:rPr>
              <w:t>made</w:t>
            </w:r>
            <w:r w:rsidRPr="00864931">
              <w:rPr>
                <w:rFonts w:ascii="Arial" w:hAnsi="Arial" w:cs="Arial"/>
                <w:i/>
                <w:lang w:val="en-US"/>
              </w:rPr>
              <w:t xml:space="preserve"> </w:t>
            </w:r>
            <w:r>
              <w:rPr>
                <w:rFonts w:ascii="Arial" w:hAnsi="Arial" w:cs="Arial"/>
                <w:i/>
                <w:lang w:val="en-US"/>
              </w:rPr>
              <w:t>in</w:t>
            </w:r>
            <w:r w:rsidRPr="00864931">
              <w:rPr>
                <w:rFonts w:ascii="Arial" w:hAnsi="Arial" w:cs="Arial"/>
                <w:i/>
                <w:lang w:val="en-US"/>
              </w:rPr>
              <w:t xml:space="preserve"> </w:t>
            </w:r>
            <w:r>
              <w:rPr>
                <w:rFonts w:ascii="Arial" w:hAnsi="Arial" w:cs="Arial"/>
                <w:i/>
                <w:lang w:val="en-US"/>
              </w:rPr>
              <w:t>Russian</w:t>
            </w:r>
            <w:r w:rsidRPr="00864931">
              <w:rPr>
                <w:rFonts w:ascii="Arial" w:hAnsi="Arial" w:cs="Arial"/>
                <w:i/>
                <w:lang w:val="en-US"/>
              </w:rPr>
              <w:t xml:space="preserve"> </w:t>
            </w:r>
            <w:r>
              <w:rPr>
                <w:rFonts w:ascii="Arial" w:hAnsi="Arial" w:cs="Arial"/>
                <w:i/>
                <w:lang w:val="en-US"/>
              </w:rPr>
              <w:t>and</w:t>
            </w:r>
            <w:r w:rsidRPr="00864931">
              <w:rPr>
                <w:rFonts w:ascii="Arial" w:hAnsi="Arial" w:cs="Arial"/>
                <w:i/>
                <w:lang w:val="en-US"/>
              </w:rPr>
              <w:t xml:space="preserve"> </w:t>
            </w:r>
            <w:r>
              <w:rPr>
                <w:rFonts w:ascii="Arial" w:hAnsi="Arial" w:cs="Arial"/>
                <w:i/>
                <w:lang w:val="en-US"/>
              </w:rPr>
              <w:t>English</w:t>
            </w:r>
            <w:r w:rsidRPr="00864931">
              <w:rPr>
                <w:rFonts w:ascii="Arial" w:hAnsi="Arial" w:cs="Arial"/>
                <w:i/>
                <w:lang w:val="en-US"/>
              </w:rPr>
              <w:t xml:space="preserve"> </w:t>
            </w:r>
            <w:r>
              <w:rPr>
                <w:rFonts w:ascii="Arial" w:hAnsi="Arial" w:cs="Arial"/>
                <w:i/>
                <w:lang w:val="en-US"/>
              </w:rPr>
              <w:t>languages</w:t>
            </w:r>
            <w:r w:rsidRPr="00864931">
              <w:rPr>
                <w:rFonts w:ascii="Arial" w:hAnsi="Arial" w:cs="Arial"/>
                <w:i/>
                <w:lang w:val="en-US"/>
              </w:rPr>
              <w:t xml:space="preserve">. </w:t>
            </w:r>
            <w:r>
              <w:rPr>
                <w:rFonts w:ascii="Arial" w:hAnsi="Arial" w:cs="Arial"/>
                <w:i/>
                <w:lang w:val="en-US"/>
              </w:rPr>
              <w:t>In case of discrepancies the text in Russian shall prevail.</w:t>
            </w:r>
          </w:p>
        </w:tc>
      </w:tr>
    </w:tbl>
    <w:p w:rsidR="00385465" w:rsidRDefault="00385465" w:rsidP="00DA3156">
      <w:pPr>
        <w:spacing w:after="120" w:line="240" w:lineRule="auto"/>
        <w:jc w:val="both"/>
        <w:rPr>
          <w:rFonts w:ascii="Arial" w:hAnsi="Arial" w:cs="Arial"/>
          <w:lang w:val="en-US"/>
        </w:rPr>
      </w:pPr>
    </w:p>
    <w:p w:rsidR="00385465" w:rsidRPr="00A7327F" w:rsidRDefault="00385465" w:rsidP="00DA3156">
      <w:pPr>
        <w:spacing w:after="120" w:line="240" w:lineRule="auto"/>
        <w:jc w:val="both"/>
        <w:rPr>
          <w:rFonts w:ascii="Arial" w:hAnsi="Arial" w:cs="Arial"/>
        </w:rPr>
      </w:pPr>
      <w:r>
        <w:rPr>
          <w:rFonts w:ascii="Arial" w:hAnsi="Arial" w:cs="Arial"/>
        </w:rPr>
        <w:t>«____» ______________________</w:t>
      </w:r>
      <w:proofErr w:type="gramStart"/>
      <w:r>
        <w:rPr>
          <w:rFonts w:ascii="Arial" w:hAnsi="Arial" w:cs="Arial"/>
        </w:rPr>
        <w:t>г</w:t>
      </w:r>
      <w:proofErr w:type="gramEnd"/>
      <w:r>
        <w:rPr>
          <w:rFonts w:ascii="Arial" w:hAnsi="Arial" w:cs="Arial"/>
        </w:rPr>
        <w:t xml:space="preserve">. </w:t>
      </w:r>
    </w:p>
    <w:p w:rsidR="002D1532" w:rsidRPr="00DA3156" w:rsidRDefault="009767BA" w:rsidP="00DA3156">
      <w:pPr>
        <w:spacing w:after="120" w:line="240" w:lineRule="auto"/>
        <w:jc w:val="both"/>
        <w:rPr>
          <w:rFonts w:ascii="Arial" w:hAnsi="Arial" w:cs="Arial"/>
        </w:rPr>
      </w:pPr>
      <w:r w:rsidRPr="00DA3156">
        <w:rPr>
          <w:rFonts w:ascii="Arial" w:hAnsi="Arial" w:cs="Arial"/>
        </w:rPr>
        <w:t xml:space="preserve">Настоящим </w:t>
      </w:r>
      <w:r w:rsidR="00DB7C1D" w:rsidRPr="00DA3156">
        <w:rPr>
          <w:rFonts w:ascii="Arial" w:hAnsi="Arial" w:cs="Arial"/>
        </w:rPr>
        <w:t>К</w:t>
      </w:r>
      <w:r w:rsidRPr="00DA3156">
        <w:rPr>
          <w:rFonts w:ascii="Arial" w:hAnsi="Arial" w:cs="Arial"/>
        </w:rPr>
        <w:t>лиент</w:t>
      </w:r>
      <w:r w:rsidR="006C3691" w:rsidRPr="00DA3156">
        <w:rPr>
          <w:rFonts w:ascii="Arial" w:hAnsi="Arial" w:cs="Arial"/>
        </w:rPr>
        <w:t>/</w:t>
      </w:r>
      <w:r w:rsidR="006C3691" w:rsidRPr="00DA3156">
        <w:rPr>
          <w:rFonts w:ascii="Arial" w:hAnsi="Arial" w:cs="Arial"/>
          <w:lang w:val="en-US"/>
        </w:rPr>
        <w:t>the</w:t>
      </w:r>
      <w:r w:rsidR="006C3691" w:rsidRPr="00DA3156">
        <w:rPr>
          <w:rFonts w:ascii="Arial" w:hAnsi="Arial" w:cs="Arial"/>
        </w:rPr>
        <w:t xml:space="preserve"> </w:t>
      </w:r>
      <w:r w:rsidR="006C3691" w:rsidRPr="00DA3156">
        <w:rPr>
          <w:rFonts w:ascii="Arial" w:hAnsi="Arial" w:cs="Arial"/>
          <w:lang w:val="en-US"/>
        </w:rPr>
        <w:t>Client</w:t>
      </w:r>
      <w:r w:rsidR="006C3691" w:rsidRPr="00DA3156">
        <w:rPr>
          <w:rFonts w:ascii="Arial" w:hAnsi="Arial" w:cs="Arial"/>
        </w:rPr>
        <w:t xml:space="preserve"> </w:t>
      </w:r>
      <w:r w:rsidR="006C3691" w:rsidRPr="00DA3156">
        <w:rPr>
          <w:rFonts w:ascii="Arial" w:hAnsi="Arial" w:cs="Arial"/>
          <w:lang w:val="en-US"/>
        </w:rPr>
        <w:t>hereby</w:t>
      </w:r>
      <w:r w:rsidRPr="00DA3156">
        <w:rPr>
          <w:rFonts w:ascii="Arial" w:hAnsi="Arial" w:cs="Arial"/>
        </w:rPr>
        <w:t xml:space="preserve"> </w:t>
      </w:r>
    </w:p>
    <w:p w:rsidR="002D1532" w:rsidRPr="00DA3156" w:rsidRDefault="0043785F" w:rsidP="00DA3156">
      <w:pPr>
        <w:spacing w:after="120" w:line="240" w:lineRule="auto"/>
        <w:jc w:val="both"/>
        <w:rPr>
          <w:rFonts w:ascii="Arial" w:hAnsi="Arial" w:cs="Arial"/>
        </w:rPr>
      </w:pPr>
      <w:r w:rsidRPr="00DA3156">
        <w:rPr>
          <w:rFonts w:ascii="Arial" w:hAnsi="Arial" w:cs="Arial"/>
        </w:rPr>
        <w:t xml:space="preserve">Наименование </w:t>
      </w:r>
      <w:r w:rsidR="006C3691" w:rsidRPr="00DA3156">
        <w:rPr>
          <w:rFonts w:ascii="Arial" w:hAnsi="Arial" w:cs="Arial"/>
        </w:rPr>
        <w:t>/</w:t>
      </w:r>
      <w:r w:rsidR="00CF68F1" w:rsidRPr="00DA3156">
        <w:rPr>
          <w:rFonts w:ascii="Arial" w:hAnsi="Arial" w:cs="Arial"/>
          <w:lang w:val="en-US"/>
        </w:rPr>
        <w:t>n</w:t>
      </w:r>
      <w:r w:rsidR="006C3691" w:rsidRPr="00DA3156">
        <w:rPr>
          <w:rFonts w:ascii="Arial" w:hAnsi="Arial" w:cs="Arial"/>
          <w:lang w:val="en-US"/>
        </w:rPr>
        <w:t>ame</w:t>
      </w:r>
      <w:r w:rsidR="002D1532" w:rsidRPr="00DA3156">
        <w:rPr>
          <w:rFonts w:ascii="Arial" w:hAnsi="Arial" w:cs="Arial"/>
        </w:rPr>
        <w:t>______________________________________</w:t>
      </w:r>
      <w:r w:rsidR="0007720C" w:rsidRPr="00DA3156">
        <w:rPr>
          <w:rFonts w:ascii="Arial" w:hAnsi="Arial" w:cs="Arial"/>
        </w:rPr>
        <w:t>_________________</w:t>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r w:rsidR="00CF68F1" w:rsidRPr="00DA3156">
        <w:rPr>
          <w:rFonts w:ascii="Arial" w:hAnsi="Arial" w:cs="Arial"/>
        </w:rPr>
        <w:softHyphen/>
      </w:r>
    </w:p>
    <w:p w:rsidR="00145124" w:rsidRPr="00DA3156" w:rsidRDefault="00145124" w:rsidP="00DA3156">
      <w:pPr>
        <w:spacing w:after="120" w:line="240" w:lineRule="auto"/>
        <w:jc w:val="both"/>
        <w:rPr>
          <w:rFonts w:ascii="Arial" w:hAnsi="Arial" w:cs="Arial"/>
        </w:rPr>
      </w:pPr>
      <w:r w:rsidRPr="00DA3156">
        <w:rPr>
          <w:rFonts w:ascii="Arial" w:hAnsi="Arial" w:cs="Arial"/>
        </w:rPr>
        <w:t>Регистрационный код</w:t>
      </w:r>
      <w:r w:rsidR="006C3691" w:rsidRPr="00DA3156">
        <w:rPr>
          <w:rFonts w:ascii="Arial" w:hAnsi="Arial" w:cs="Arial"/>
        </w:rPr>
        <w:t>/</w:t>
      </w:r>
      <w:r w:rsidR="006C3691" w:rsidRPr="00DA3156">
        <w:rPr>
          <w:rFonts w:ascii="Arial" w:hAnsi="Arial" w:cs="Arial"/>
          <w:lang w:val="en-US"/>
        </w:rPr>
        <w:t>registration</w:t>
      </w:r>
      <w:r w:rsidR="006C3691" w:rsidRPr="00DA3156">
        <w:rPr>
          <w:rFonts w:ascii="Arial" w:hAnsi="Arial" w:cs="Arial"/>
        </w:rPr>
        <w:t xml:space="preserve"> </w:t>
      </w:r>
      <w:r w:rsidR="006C3691" w:rsidRPr="00DA3156">
        <w:rPr>
          <w:rFonts w:ascii="Arial" w:hAnsi="Arial" w:cs="Arial"/>
          <w:lang w:val="en-US"/>
        </w:rPr>
        <w:t>code</w:t>
      </w:r>
      <w:r w:rsidRPr="00DA3156">
        <w:rPr>
          <w:rFonts w:ascii="Arial" w:hAnsi="Arial" w:cs="Arial"/>
        </w:rPr>
        <w:t xml:space="preserve"> _____________________________________________</w:t>
      </w:r>
    </w:p>
    <w:p w:rsidR="0007720C" w:rsidRPr="00DA3156" w:rsidRDefault="00121245" w:rsidP="00DA3156">
      <w:pPr>
        <w:spacing w:after="120" w:line="240" w:lineRule="auto"/>
        <w:jc w:val="both"/>
        <w:rPr>
          <w:rFonts w:ascii="Arial" w:hAnsi="Arial" w:cs="Arial"/>
        </w:rPr>
      </w:pPr>
      <w:r w:rsidRPr="00DA3156">
        <w:rPr>
          <w:rFonts w:ascii="Arial" w:hAnsi="Arial" w:cs="Arial"/>
        </w:rPr>
        <w:t>в лице</w:t>
      </w:r>
      <w:r w:rsidR="006C3691" w:rsidRPr="00DA3156">
        <w:rPr>
          <w:rFonts w:ascii="Arial" w:hAnsi="Arial" w:cs="Arial"/>
        </w:rPr>
        <w:t>/</w:t>
      </w:r>
      <w:r w:rsidR="006C3691" w:rsidRPr="00DA3156">
        <w:rPr>
          <w:rFonts w:ascii="Arial" w:hAnsi="Arial" w:cs="Arial"/>
          <w:lang w:val="en-US"/>
        </w:rPr>
        <w:t>represented</w:t>
      </w:r>
      <w:r w:rsidR="006C3691" w:rsidRPr="00DA3156">
        <w:rPr>
          <w:rFonts w:ascii="Arial" w:hAnsi="Arial" w:cs="Arial"/>
        </w:rPr>
        <w:t xml:space="preserve"> </w:t>
      </w:r>
      <w:r w:rsidR="006C3691" w:rsidRPr="00DA3156">
        <w:rPr>
          <w:rFonts w:ascii="Arial" w:hAnsi="Arial" w:cs="Arial"/>
          <w:lang w:val="en-US"/>
        </w:rPr>
        <w:t>by</w:t>
      </w:r>
      <w:r w:rsidR="002D1532" w:rsidRPr="00DA3156">
        <w:rPr>
          <w:rFonts w:ascii="Arial" w:hAnsi="Arial" w:cs="Arial"/>
        </w:rPr>
        <w:t>________________________________________________________</w:t>
      </w:r>
      <w:r w:rsidR="0007720C" w:rsidRPr="00DA3156">
        <w:rPr>
          <w:rFonts w:ascii="Arial" w:hAnsi="Arial" w:cs="Arial"/>
        </w:rPr>
        <w:t>___</w:t>
      </w:r>
      <w:r w:rsidR="002D1532" w:rsidRPr="00DA3156">
        <w:rPr>
          <w:rFonts w:ascii="Arial" w:hAnsi="Arial" w:cs="Arial"/>
        </w:rPr>
        <w:t>_</w:t>
      </w:r>
      <w:r w:rsidR="00967CFE" w:rsidRPr="00DA3156">
        <w:rPr>
          <w:rFonts w:ascii="Arial" w:hAnsi="Arial" w:cs="Arial"/>
        </w:rPr>
        <w:t>, действующего на основании Устава/Доверенности</w:t>
      </w:r>
      <w:r w:rsidR="006C3691" w:rsidRPr="00DA3156">
        <w:rPr>
          <w:rFonts w:ascii="Arial" w:hAnsi="Arial" w:cs="Arial"/>
        </w:rPr>
        <w:t xml:space="preserve">/ </w:t>
      </w:r>
      <w:r w:rsidR="006C3691" w:rsidRPr="00DA3156">
        <w:rPr>
          <w:rFonts w:ascii="Arial" w:hAnsi="Arial" w:cs="Arial"/>
          <w:lang w:val="en-US"/>
        </w:rPr>
        <w:t>acting</w:t>
      </w:r>
      <w:r w:rsidR="006C3691" w:rsidRPr="00DA3156">
        <w:rPr>
          <w:rFonts w:ascii="Arial" w:hAnsi="Arial" w:cs="Arial"/>
        </w:rPr>
        <w:t xml:space="preserve"> </w:t>
      </w:r>
      <w:r w:rsidR="006C3691" w:rsidRPr="00DA3156">
        <w:rPr>
          <w:rFonts w:ascii="Arial" w:hAnsi="Arial" w:cs="Arial"/>
          <w:lang w:val="en-US"/>
        </w:rPr>
        <w:t>under</w:t>
      </w:r>
      <w:r w:rsidR="006C3691" w:rsidRPr="00DA3156">
        <w:rPr>
          <w:rFonts w:ascii="Arial" w:hAnsi="Arial" w:cs="Arial"/>
        </w:rPr>
        <w:t xml:space="preserve"> </w:t>
      </w:r>
      <w:r w:rsidR="006C3691" w:rsidRPr="00DA3156">
        <w:rPr>
          <w:rFonts w:ascii="Arial" w:hAnsi="Arial" w:cs="Arial"/>
          <w:lang w:val="en-US"/>
        </w:rPr>
        <w:t>the</w:t>
      </w:r>
      <w:r w:rsidR="006C3691" w:rsidRPr="00DA3156">
        <w:rPr>
          <w:rFonts w:ascii="Arial" w:hAnsi="Arial" w:cs="Arial"/>
        </w:rPr>
        <w:t xml:space="preserve"> </w:t>
      </w:r>
      <w:r w:rsidR="006C3691" w:rsidRPr="00DA3156">
        <w:rPr>
          <w:rFonts w:ascii="Arial" w:hAnsi="Arial" w:cs="Arial"/>
          <w:lang w:val="en-US"/>
        </w:rPr>
        <w:t>Charter</w:t>
      </w:r>
      <w:r w:rsidR="006C3691" w:rsidRPr="00DA3156">
        <w:rPr>
          <w:rFonts w:ascii="Arial" w:hAnsi="Arial" w:cs="Arial"/>
        </w:rPr>
        <w:t>/</w:t>
      </w:r>
      <w:r w:rsidR="006C3691" w:rsidRPr="00DA3156">
        <w:rPr>
          <w:rFonts w:ascii="Arial" w:hAnsi="Arial" w:cs="Arial"/>
          <w:lang w:val="en-US"/>
        </w:rPr>
        <w:t>Power</w:t>
      </w:r>
      <w:r w:rsidR="006C3691" w:rsidRPr="00DA3156">
        <w:rPr>
          <w:rFonts w:ascii="Arial" w:hAnsi="Arial" w:cs="Arial"/>
        </w:rPr>
        <w:t xml:space="preserve"> </w:t>
      </w:r>
      <w:r w:rsidR="006C3691" w:rsidRPr="00DA3156">
        <w:rPr>
          <w:rFonts w:ascii="Arial" w:hAnsi="Arial" w:cs="Arial"/>
          <w:lang w:val="en-US"/>
        </w:rPr>
        <w:t>of</w:t>
      </w:r>
      <w:r w:rsidR="006C3691" w:rsidRPr="00DA3156">
        <w:rPr>
          <w:rFonts w:ascii="Arial" w:hAnsi="Arial" w:cs="Arial"/>
        </w:rPr>
        <w:t xml:space="preserve"> </w:t>
      </w:r>
      <w:r w:rsidR="006C3691" w:rsidRPr="00DA3156">
        <w:rPr>
          <w:rFonts w:ascii="Arial" w:hAnsi="Arial" w:cs="Arial"/>
          <w:lang w:val="en-US"/>
        </w:rPr>
        <w:t>Attorney</w:t>
      </w:r>
      <w:r w:rsidR="006C3691" w:rsidRPr="00DA3156">
        <w:rPr>
          <w:rFonts w:ascii="Arial" w:hAnsi="Arial" w:cs="Arial"/>
        </w:rPr>
        <w:t xml:space="preserve"> </w:t>
      </w:r>
      <w:r w:rsidR="002D1532" w:rsidRPr="00DA3156">
        <w:rPr>
          <w:rFonts w:ascii="Arial" w:hAnsi="Arial" w:cs="Arial"/>
        </w:rPr>
        <w:t>_</w:t>
      </w:r>
      <w:r w:rsidR="003A52CF" w:rsidRPr="00DA3156">
        <w:rPr>
          <w:rFonts w:ascii="Arial" w:hAnsi="Arial" w:cs="Arial"/>
        </w:rPr>
        <w:t>_______________________________</w:t>
      </w:r>
      <w:r w:rsidR="002D1532" w:rsidRPr="00DA3156">
        <w:rPr>
          <w:rFonts w:ascii="Arial" w:hAnsi="Arial" w:cs="Arial"/>
        </w:rPr>
        <w:t>,</w:t>
      </w:r>
    </w:p>
    <w:p w:rsidR="00A65F2D" w:rsidRPr="00DA3156" w:rsidRDefault="00A65F2D" w:rsidP="00DA3156">
      <w:pPr>
        <w:spacing w:after="120" w:line="240" w:lineRule="auto"/>
        <w:jc w:val="both"/>
        <w:rPr>
          <w:rFonts w:ascii="Arial" w:hAnsi="Arial" w:cs="Arial"/>
        </w:rPr>
      </w:pPr>
      <w:proofErr w:type="gramStart"/>
      <w:r w:rsidRPr="00DA3156">
        <w:rPr>
          <w:rFonts w:ascii="Arial" w:hAnsi="Arial" w:cs="Arial"/>
        </w:rPr>
        <w:t>подтверждает</w:t>
      </w:r>
      <w:r w:rsidR="00DB7C1D" w:rsidRPr="00DA3156">
        <w:rPr>
          <w:rFonts w:ascii="Arial" w:hAnsi="Arial" w:cs="Arial"/>
        </w:rPr>
        <w:t xml:space="preserve"> брокеру (</w:t>
      </w:r>
      <w:r w:rsidR="00534122" w:rsidRPr="00DA3156">
        <w:rPr>
          <w:rFonts w:ascii="Arial" w:hAnsi="Arial" w:cs="Arial"/>
        </w:rPr>
        <w:t xml:space="preserve">ПАО </w:t>
      </w:r>
      <w:r w:rsidR="00DB7C1D" w:rsidRPr="00DA3156">
        <w:rPr>
          <w:rFonts w:ascii="Arial" w:hAnsi="Arial" w:cs="Arial"/>
        </w:rPr>
        <w:t>РОСБАНК)</w:t>
      </w:r>
      <w:r w:rsidR="009767BA" w:rsidRPr="00DA3156">
        <w:rPr>
          <w:rFonts w:ascii="Arial" w:hAnsi="Arial" w:cs="Arial"/>
        </w:rPr>
        <w:t xml:space="preserve">, что ознакомился с </w:t>
      </w:r>
      <w:r w:rsidRPr="00DA3156">
        <w:rPr>
          <w:rFonts w:ascii="Arial" w:hAnsi="Arial" w:cs="Arial"/>
        </w:rPr>
        <w:t>настоящей Декларацией о рисках, связанных с приобретением иностранных ценных бумаг</w:t>
      </w:r>
      <w:r w:rsidR="00DB7C1D" w:rsidRPr="00DA3156">
        <w:rPr>
          <w:rFonts w:ascii="Arial" w:hAnsi="Arial" w:cs="Arial"/>
        </w:rPr>
        <w:t xml:space="preserve"> и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r w:rsidR="006C3691" w:rsidRPr="00DA3156">
        <w:rPr>
          <w:rFonts w:ascii="Arial" w:hAnsi="Arial" w:cs="Arial"/>
        </w:rPr>
        <w:t>/</w:t>
      </w:r>
      <w:r w:rsidR="006C3691" w:rsidRPr="00DA3156">
        <w:rPr>
          <w:rFonts w:ascii="Arial" w:hAnsi="Arial" w:cs="Arial"/>
          <w:lang w:val="en-US"/>
        </w:rPr>
        <w:t>confirms</w:t>
      </w:r>
      <w:r w:rsidR="006C3691" w:rsidRPr="00DA3156">
        <w:rPr>
          <w:rFonts w:ascii="Arial" w:hAnsi="Arial" w:cs="Arial"/>
        </w:rPr>
        <w:t xml:space="preserve"> </w:t>
      </w:r>
      <w:r w:rsidR="006C3691" w:rsidRPr="00DA3156">
        <w:rPr>
          <w:rFonts w:ascii="Arial" w:hAnsi="Arial" w:cs="Arial"/>
          <w:lang w:val="en-US"/>
        </w:rPr>
        <w:t>to</w:t>
      </w:r>
      <w:r w:rsidR="006C3691" w:rsidRPr="00DA3156">
        <w:rPr>
          <w:rFonts w:ascii="Arial" w:hAnsi="Arial" w:cs="Arial"/>
        </w:rPr>
        <w:t xml:space="preserve"> </w:t>
      </w:r>
      <w:r w:rsidR="006C3691" w:rsidRPr="00DA3156">
        <w:rPr>
          <w:rFonts w:ascii="Arial" w:hAnsi="Arial" w:cs="Arial"/>
          <w:lang w:val="en-US"/>
        </w:rPr>
        <w:t>the</w:t>
      </w:r>
      <w:r w:rsidR="006C3691" w:rsidRPr="00DA3156">
        <w:rPr>
          <w:rFonts w:ascii="Arial" w:hAnsi="Arial" w:cs="Arial"/>
        </w:rPr>
        <w:t xml:space="preserve"> </w:t>
      </w:r>
      <w:r w:rsidR="006C3691" w:rsidRPr="00DA3156">
        <w:rPr>
          <w:rFonts w:ascii="Arial" w:hAnsi="Arial" w:cs="Arial"/>
          <w:lang w:val="en-US"/>
        </w:rPr>
        <w:t>broker</w:t>
      </w:r>
      <w:r w:rsidR="006C3691" w:rsidRPr="00DA3156">
        <w:rPr>
          <w:rFonts w:ascii="Arial" w:hAnsi="Arial" w:cs="Arial"/>
        </w:rPr>
        <w:t xml:space="preserve"> (</w:t>
      </w:r>
      <w:r w:rsidR="006C3691" w:rsidRPr="00DA3156">
        <w:rPr>
          <w:rFonts w:ascii="Arial" w:hAnsi="Arial" w:cs="Arial"/>
          <w:lang w:val="en-US"/>
        </w:rPr>
        <w:t>PJSC</w:t>
      </w:r>
      <w:r w:rsidR="006C3691" w:rsidRPr="00DA3156">
        <w:rPr>
          <w:rFonts w:ascii="Arial" w:hAnsi="Arial" w:cs="Arial"/>
        </w:rPr>
        <w:t xml:space="preserve"> </w:t>
      </w:r>
      <w:r w:rsidR="006C3691" w:rsidRPr="00DA3156">
        <w:rPr>
          <w:rFonts w:ascii="Arial" w:hAnsi="Arial" w:cs="Arial"/>
          <w:lang w:val="en-US"/>
        </w:rPr>
        <w:t>ROSBANK</w:t>
      </w:r>
      <w:r w:rsidR="006C3691" w:rsidRPr="00DA3156">
        <w:rPr>
          <w:rFonts w:ascii="Arial" w:hAnsi="Arial" w:cs="Arial"/>
        </w:rPr>
        <w:t xml:space="preserve">), </w:t>
      </w:r>
      <w:r w:rsidR="006C3691" w:rsidRPr="00DA3156">
        <w:rPr>
          <w:rFonts w:ascii="Arial" w:hAnsi="Arial" w:cs="Arial"/>
          <w:lang w:val="en-US"/>
        </w:rPr>
        <w:t>that</w:t>
      </w:r>
      <w:r w:rsidR="006C3691" w:rsidRPr="00DA3156">
        <w:rPr>
          <w:rFonts w:ascii="Arial" w:hAnsi="Arial" w:cs="Arial"/>
        </w:rPr>
        <w:t xml:space="preserve"> </w:t>
      </w:r>
      <w:r w:rsidR="006C3691" w:rsidRPr="00DA3156">
        <w:rPr>
          <w:rFonts w:ascii="Arial" w:hAnsi="Arial" w:cs="Arial"/>
          <w:lang w:val="en-US"/>
        </w:rPr>
        <w:t>he</w:t>
      </w:r>
      <w:r w:rsidR="006C3691" w:rsidRPr="00DA3156">
        <w:rPr>
          <w:rFonts w:ascii="Arial" w:hAnsi="Arial" w:cs="Arial"/>
        </w:rPr>
        <w:t>/</w:t>
      </w:r>
      <w:r w:rsidR="006C3691" w:rsidRPr="00DA3156">
        <w:rPr>
          <w:rFonts w:ascii="Arial" w:hAnsi="Arial" w:cs="Arial"/>
          <w:lang w:val="en-US"/>
        </w:rPr>
        <w:t>she</w:t>
      </w:r>
      <w:r w:rsidR="006C3691" w:rsidRPr="00DA3156">
        <w:rPr>
          <w:rFonts w:ascii="Arial" w:hAnsi="Arial" w:cs="Arial"/>
        </w:rPr>
        <w:t xml:space="preserve"> </w:t>
      </w:r>
      <w:r w:rsidR="006C3691" w:rsidRPr="00DA3156">
        <w:rPr>
          <w:rFonts w:ascii="Arial" w:hAnsi="Arial" w:cs="Arial"/>
          <w:lang w:val="en-US"/>
        </w:rPr>
        <w:t>has</w:t>
      </w:r>
      <w:r w:rsidR="006C3691" w:rsidRPr="00DA3156">
        <w:rPr>
          <w:rFonts w:ascii="Arial" w:hAnsi="Arial" w:cs="Arial"/>
        </w:rPr>
        <w:t xml:space="preserve"> </w:t>
      </w:r>
      <w:proofErr w:type="spellStart"/>
      <w:r w:rsidR="006C3691" w:rsidRPr="00DA3156">
        <w:rPr>
          <w:rFonts w:ascii="Arial" w:hAnsi="Arial" w:cs="Arial"/>
          <w:lang w:val="en-US"/>
        </w:rPr>
        <w:t>familiarised</w:t>
      </w:r>
      <w:proofErr w:type="spellEnd"/>
      <w:r w:rsidR="006C3691" w:rsidRPr="00DA3156">
        <w:rPr>
          <w:rFonts w:ascii="Arial" w:hAnsi="Arial" w:cs="Arial"/>
        </w:rPr>
        <w:t xml:space="preserve"> </w:t>
      </w:r>
      <w:r w:rsidR="006C3691" w:rsidRPr="00DA3156">
        <w:rPr>
          <w:rFonts w:ascii="Arial" w:hAnsi="Arial" w:cs="Arial"/>
          <w:lang w:val="en-US"/>
        </w:rPr>
        <w:t>with</w:t>
      </w:r>
      <w:r w:rsidR="006C3691" w:rsidRPr="00DA3156">
        <w:rPr>
          <w:rFonts w:ascii="Arial" w:hAnsi="Arial" w:cs="Arial"/>
        </w:rPr>
        <w:t xml:space="preserve"> </w:t>
      </w:r>
      <w:r w:rsidR="006C3691" w:rsidRPr="00DA3156">
        <w:rPr>
          <w:rFonts w:ascii="Arial" w:hAnsi="Arial" w:cs="Arial"/>
          <w:lang w:val="en-US"/>
        </w:rPr>
        <w:t>the</w:t>
      </w:r>
      <w:r w:rsidR="006C3691" w:rsidRPr="00DA3156">
        <w:rPr>
          <w:rFonts w:ascii="Arial" w:hAnsi="Arial" w:cs="Arial"/>
        </w:rPr>
        <w:t xml:space="preserve"> </w:t>
      </w:r>
      <w:r w:rsidR="006C3691" w:rsidRPr="00DA3156">
        <w:rPr>
          <w:rFonts w:ascii="Arial" w:hAnsi="Arial" w:cs="Arial"/>
          <w:lang w:val="en-US"/>
        </w:rPr>
        <w:t>present</w:t>
      </w:r>
      <w:r w:rsidR="006C3691" w:rsidRPr="00DA3156">
        <w:rPr>
          <w:rFonts w:ascii="Arial" w:hAnsi="Arial" w:cs="Arial"/>
        </w:rPr>
        <w:t xml:space="preserve"> </w:t>
      </w:r>
      <w:r w:rsidR="006C3691" w:rsidRPr="00DA3156">
        <w:rPr>
          <w:rFonts w:ascii="Arial" w:hAnsi="Arial" w:cs="Arial"/>
          <w:lang w:val="en-US"/>
        </w:rPr>
        <w:t>Declaration</w:t>
      </w:r>
      <w:r w:rsidR="006C3691" w:rsidRPr="00DA3156">
        <w:rPr>
          <w:rFonts w:ascii="Arial" w:hAnsi="Arial" w:cs="Arial"/>
        </w:rPr>
        <w:t xml:space="preserve"> </w:t>
      </w:r>
      <w:r w:rsidR="006C3691" w:rsidRPr="00DA3156">
        <w:rPr>
          <w:rFonts w:ascii="Arial" w:hAnsi="Arial" w:cs="Arial"/>
          <w:lang w:val="en-US"/>
        </w:rPr>
        <w:t>on</w:t>
      </w:r>
      <w:r w:rsidR="006C3691" w:rsidRPr="00DA3156">
        <w:rPr>
          <w:rFonts w:ascii="Arial" w:hAnsi="Arial" w:cs="Arial"/>
        </w:rPr>
        <w:t xml:space="preserve"> </w:t>
      </w:r>
      <w:r w:rsidR="006C3691" w:rsidRPr="00DA3156">
        <w:rPr>
          <w:rFonts w:ascii="Arial" w:hAnsi="Arial" w:cs="Arial"/>
          <w:lang w:val="en-GB"/>
        </w:rPr>
        <w:t>risks</w:t>
      </w:r>
      <w:r w:rsidR="006C3691" w:rsidRPr="00DA3156">
        <w:rPr>
          <w:rFonts w:ascii="Arial" w:hAnsi="Arial" w:cs="Arial"/>
        </w:rPr>
        <w:t xml:space="preserve"> </w:t>
      </w:r>
      <w:r w:rsidR="006C3691" w:rsidRPr="00DA3156">
        <w:rPr>
          <w:rFonts w:ascii="Arial" w:hAnsi="Arial" w:cs="Arial"/>
          <w:lang w:val="en-GB"/>
        </w:rPr>
        <w:t>associated</w:t>
      </w:r>
      <w:r w:rsidR="006C3691" w:rsidRPr="00DA3156">
        <w:rPr>
          <w:rFonts w:ascii="Arial" w:hAnsi="Arial" w:cs="Arial"/>
        </w:rPr>
        <w:t xml:space="preserve"> </w:t>
      </w:r>
      <w:r w:rsidR="006C3691" w:rsidRPr="00DA3156">
        <w:rPr>
          <w:rFonts w:ascii="Arial" w:hAnsi="Arial" w:cs="Arial"/>
          <w:lang w:val="en-GB"/>
        </w:rPr>
        <w:t>with</w:t>
      </w:r>
      <w:r w:rsidR="006C3691" w:rsidRPr="00DA3156">
        <w:rPr>
          <w:rFonts w:ascii="Arial" w:hAnsi="Arial" w:cs="Arial"/>
        </w:rPr>
        <w:t xml:space="preserve"> </w:t>
      </w:r>
      <w:r w:rsidR="006C3691" w:rsidRPr="00DA3156">
        <w:rPr>
          <w:rFonts w:ascii="Arial" w:hAnsi="Arial" w:cs="Arial"/>
          <w:lang w:val="en-GB"/>
        </w:rPr>
        <w:t>purchase</w:t>
      </w:r>
      <w:r w:rsidR="006C3691" w:rsidRPr="00DA3156">
        <w:rPr>
          <w:rFonts w:ascii="Arial" w:hAnsi="Arial" w:cs="Arial"/>
        </w:rPr>
        <w:t xml:space="preserve"> </w:t>
      </w:r>
      <w:r w:rsidR="006C3691" w:rsidRPr="00DA3156">
        <w:rPr>
          <w:rFonts w:ascii="Arial" w:hAnsi="Arial" w:cs="Arial"/>
          <w:lang w:val="en-GB"/>
        </w:rPr>
        <w:t>of</w:t>
      </w:r>
      <w:proofErr w:type="gramEnd"/>
      <w:r w:rsidR="006C3691" w:rsidRPr="00DA3156">
        <w:rPr>
          <w:rFonts w:ascii="Arial" w:hAnsi="Arial" w:cs="Arial"/>
        </w:rPr>
        <w:t xml:space="preserve"> </w:t>
      </w:r>
      <w:proofErr w:type="gramStart"/>
      <w:r w:rsidR="006C3691" w:rsidRPr="00DA3156">
        <w:rPr>
          <w:rFonts w:ascii="Arial" w:hAnsi="Arial" w:cs="Arial"/>
          <w:lang w:val="en-US"/>
        </w:rPr>
        <w:t>foreign</w:t>
      </w:r>
      <w:proofErr w:type="gramEnd"/>
      <w:r w:rsidR="006C3691" w:rsidRPr="00DA3156">
        <w:rPr>
          <w:rFonts w:ascii="Arial" w:hAnsi="Arial" w:cs="Arial"/>
        </w:rPr>
        <w:t xml:space="preserve"> </w:t>
      </w:r>
      <w:r w:rsidR="006C3691" w:rsidRPr="00DA3156">
        <w:rPr>
          <w:rFonts w:ascii="Arial" w:hAnsi="Arial" w:cs="Arial"/>
          <w:lang w:val="en-US"/>
        </w:rPr>
        <w:t>securities</w:t>
      </w:r>
      <w:r w:rsidR="006C3691" w:rsidRPr="00DA3156">
        <w:rPr>
          <w:rFonts w:ascii="Arial" w:hAnsi="Arial" w:cs="Arial"/>
        </w:rPr>
        <w:t xml:space="preserve"> </w:t>
      </w:r>
      <w:r w:rsidR="006C3691" w:rsidRPr="00DA3156">
        <w:rPr>
          <w:rFonts w:ascii="Arial" w:hAnsi="Arial" w:cs="Arial"/>
          <w:lang w:val="en-US"/>
        </w:rPr>
        <w:t>and</w:t>
      </w:r>
      <w:r w:rsidR="006C3691" w:rsidRPr="00DA3156">
        <w:rPr>
          <w:rFonts w:ascii="Arial" w:hAnsi="Arial" w:cs="Arial"/>
        </w:rPr>
        <w:t xml:space="preserve"> </w:t>
      </w:r>
      <w:r w:rsidR="006C3691" w:rsidRPr="00DA3156">
        <w:rPr>
          <w:rFonts w:ascii="Arial" w:hAnsi="Arial" w:cs="Arial"/>
          <w:lang w:val="en-US"/>
        </w:rPr>
        <w:t>conclusion</w:t>
      </w:r>
      <w:r w:rsidR="006C3691" w:rsidRPr="00DA3156">
        <w:rPr>
          <w:rFonts w:ascii="Arial" w:hAnsi="Arial" w:cs="Arial"/>
        </w:rPr>
        <w:t xml:space="preserve"> </w:t>
      </w:r>
      <w:r w:rsidR="006C3691" w:rsidRPr="00DA3156">
        <w:rPr>
          <w:rFonts w:ascii="Arial" w:hAnsi="Arial" w:cs="Arial"/>
          <w:lang w:val="en-US"/>
        </w:rPr>
        <w:t>of</w:t>
      </w:r>
      <w:r w:rsidR="006C3691" w:rsidRPr="00DA3156">
        <w:rPr>
          <w:rFonts w:ascii="Arial" w:hAnsi="Arial" w:cs="Arial"/>
        </w:rPr>
        <w:t xml:space="preserve"> </w:t>
      </w:r>
      <w:r w:rsidR="006C3691" w:rsidRPr="00DA3156">
        <w:rPr>
          <w:rFonts w:ascii="Arial" w:hAnsi="Arial" w:cs="Arial"/>
          <w:lang w:val="en-GB"/>
        </w:rPr>
        <w:t>derivative</w:t>
      </w:r>
      <w:r w:rsidR="006C3691" w:rsidRPr="00DA3156">
        <w:rPr>
          <w:rFonts w:ascii="Arial" w:hAnsi="Arial" w:cs="Arial"/>
        </w:rPr>
        <w:t xml:space="preserve"> </w:t>
      </w:r>
      <w:r w:rsidR="008E18D9">
        <w:rPr>
          <w:rFonts w:ascii="Arial" w:hAnsi="Arial" w:cs="Arial"/>
          <w:lang w:val="en-GB"/>
        </w:rPr>
        <w:t>transactions</w:t>
      </w:r>
      <w:r w:rsidR="006C3691" w:rsidRPr="00DA3156">
        <w:rPr>
          <w:rFonts w:ascii="Arial" w:hAnsi="Arial" w:cs="Arial"/>
        </w:rPr>
        <w:t xml:space="preserve">, </w:t>
      </w:r>
      <w:r w:rsidR="006C3691" w:rsidRPr="00DA3156">
        <w:rPr>
          <w:rFonts w:ascii="Arial" w:hAnsi="Arial" w:cs="Arial"/>
          <w:lang w:val="en-GB"/>
        </w:rPr>
        <w:t>which</w:t>
      </w:r>
      <w:r w:rsidR="006C3691" w:rsidRPr="00DA3156">
        <w:rPr>
          <w:rFonts w:ascii="Arial" w:hAnsi="Arial" w:cs="Arial"/>
        </w:rPr>
        <w:t xml:space="preserve"> </w:t>
      </w:r>
      <w:r w:rsidR="006C3691" w:rsidRPr="00DA3156">
        <w:rPr>
          <w:rFonts w:ascii="Arial" w:hAnsi="Arial" w:cs="Arial"/>
          <w:lang w:val="en-GB"/>
        </w:rPr>
        <w:t>underlying</w:t>
      </w:r>
      <w:r w:rsidR="006C3691" w:rsidRPr="00DA3156">
        <w:rPr>
          <w:rFonts w:ascii="Arial" w:hAnsi="Arial" w:cs="Arial"/>
        </w:rPr>
        <w:t xml:space="preserve"> </w:t>
      </w:r>
      <w:r w:rsidR="006C3691" w:rsidRPr="00DA3156">
        <w:rPr>
          <w:rFonts w:ascii="Arial" w:hAnsi="Arial" w:cs="Arial"/>
          <w:lang w:val="en-GB"/>
        </w:rPr>
        <w:t>asset</w:t>
      </w:r>
      <w:r w:rsidR="006C3691" w:rsidRPr="00DA3156">
        <w:rPr>
          <w:rFonts w:ascii="Arial" w:hAnsi="Arial" w:cs="Arial"/>
        </w:rPr>
        <w:t xml:space="preserve"> </w:t>
      </w:r>
      <w:r w:rsidR="006C3691" w:rsidRPr="00DA3156">
        <w:rPr>
          <w:rFonts w:ascii="Arial" w:hAnsi="Arial" w:cs="Arial"/>
          <w:lang w:val="en-GB"/>
        </w:rPr>
        <w:t>are</w:t>
      </w:r>
      <w:r w:rsidR="006C3691" w:rsidRPr="00DA3156">
        <w:rPr>
          <w:rFonts w:ascii="Arial" w:hAnsi="Arial" w:cs="Arial"/>
        </w:rPr>
        <w:t xml:space="preserve"> </w:t>
      </w:r>
      <w:r w:rsidR="006C3691" w:rsidRPr="00DA3156">
        <w:rPr>
          <w:rFonts w:ascii="Arial" w:hAnsi="Arial" w:cs="Arial"/>
          <w:lang w:val="en-GB"/>
        </w:rPr>
        <w:t>securities</w:t>
      </w:r>
      <w:r w:rsidR="006C3691" w:rsidRPr="00DA3156">
        <w:rPr>
          <w:rFonts w:ascii="Arial" w:hAnsi="Arial" w:cs="Arial"/>
        </w:rPr>
        <w:t xml:space="preserve"> </w:t>
      </w:r>
      <w:r w:rsidR="006C3691" w:rsidRPr="00DA3156">
        <w:rPr>
          <w:rFonts w:ascii="Arial" w:hAnsi="Arial" w:cs="Arial"/>
          <w:lang w:val="en-GB"/>
        </w:rPr>
        <w:t>of</w:t>
      </w:r>
      <w:r w:rsidR="006C3691" w:rsidRPr="00DA3156">
        <w:rPr>
          <w:rFonts w:ascii="Arial" w:hAnsi="Arial" w:cs="Arial"/>
        </w:rPr>
        <w:t xml:space="preserve"> </w:t>
      </w:r>
      <w:r w:rsidR="006C3691" w:rsidRPr="00DA3156">
        <w:rPr>
          <w:rFonts w:ascii="Arial" w:hAnsi="Arial" w:cs="Arial"/>
          <w:lang w:val="en-GB"/>
        </w:rPr>
        <w:t>foreign</w:t>
      </w:r>
      <w:r w:rsidR="006C3691" w:rsidRPr="00DA3156">
        <w:rPr>
          <w:rFonts w:ascii="Arial" w:hAnsi="Arial" w:cs="Arial"/>
        </w:rPr>
        <w:t xml:space="preserve"> </w:t>
      </w:r>
      <w:r w:rsidR="006C3691" w:rsidRPr="00DA3156">
        <w:rPr>
          <w:rFonts w:ascii="Arial" w:hAnsi="Arial" w:cs="Arial"/>
          <w:lang w:val="en-GB"/>
        </w:rPr>
        <w:t>issuers</w:t>
      </w:r>
      <w:r w:rsidR="006C3691" w:rsidRPr="00DA3156">
        <w:rPr>
          <w:rFonts w:ascii="Arial" w:hAnsi="Arial" w:cs="Arial"/>
        </w:rPr>
        <w:t xml:space="preserve"> </w:t>
      </w:r>
      <w:r w:rsidR="006C3691" w:rsidRPr="00DA3156">
        <w:rPr>
          <w:rFonts w:ascii="Arial" w:hAnsi="Arial" w:cs="Arial"/>
          <w:lang w:val="en-GB"/>
        </w:rPr>
        <w:t>or</w:t>
      </w:r>
      <w:r w:rsidR="006C3691" w:rsidRPr="00DA3156">
        <w:rPr>
          <w:rFonts w:ascii="Arial" w:hAnsi="Arial" w:cs="Arial"/>
        </w:rPr>
        <w:t xml:space="preserve"> </w:t>
      </w:r>
      <w:r w:rsidR="006C3691" w:rsidRPr="00DA3156">
        <w:rPr>
          <w:rFonts w:ascii="Arial" w:hAnsi="Arial" w:cs="Arial"/>
          <w:lang w:val="en-GB"/>
        </w:rPr>
        <w:t>indexes</w:t>
      </w:r>
      <w:r w:rsidR="006C3691" w:rsidRPr="00DA3156">
        <w:rPr>
          <w:rFonts w:ascii="Arial" w:hAnsi="Arial" w:cs="Arial"/>
        </w:rPr>
        <w:t xml:space="preserve"> </w:t>
      </w:r>
      <w:r w:rsidR="006C3691" w:rsidRPr="00DA3156">
        <w:rPr>
          <w:rFonts w:ascii="Arial" w:hAnsi="Arial" w:cs="Arial"/>
          <w:lang w:val="en-GB"/>
        </w:rPr>
        <w:t>on</w:t>
      </w:r>
      <w:r w:rsidR="006C3691" w:rsidRPr="00DA3156">
        <w:rPr>
          <w:rFonts w:ascii="Arial" w:hAnsi="Arial" w:cs="Arial"/>
        </w:rPr>
        <w:t xml:space="preserve"> </w:t>
      </w:r>
      <w:r w:rsidR="006C3691" w:rsidRPr="00DA3156">
        <w:rPr>
          <w:rFonts w:ascii="Arial" w:hAnsi="Arial" w:cs="Arial"/>
          <w:lang w:val="en-GB"/>
        </w:rPr>
        <w:t>such</w:t>
      </w:r>
      <w:r w:rsidR="006C3691" w:rsidRPr="00DA3156">
        <w:rPr>
          <w:rFonts w:ascii="Arial" w:hAnsi="Arial" w:cs="Arial"/>
        </w:rPr>
        <w:t xml:space="preserve"> </w:t>
      </w:r>
      <w:r w:rsidR="006C3691" w:rsidRPr="00DA3156">
        <w:rPr>
          <w:rFonts w:ascii="Arial" w:hAnsi="Arial" w:cs="Arial"/>
          <w:lang w:val="en-GB"/>
        </w:rPr>
        <w:t>securities</w:t>
      </w:r>
      <w:r w:rsidR="00DB7C1D" w:rsidRPr="00DA3156">
        <w:rPr>
          <w:rFonts w:ascii="Arial" w:hAnsi="Arial" w:cs="Arial"/>
        </w:rPr>
        <w:t>.</w:t>
      </w:r>
    </w:p>
    <w:p w:rsidR="00DB7C1D" w:rsidRPr="00DA3156" w:rsidRDefault="00DB7C1D" w:rsidP="00DA3156">
      <w:pPr>
        <w:spacing w:after="120" w:line="240" w:lineRule="auto"/>
        <w:jc w:val="both"/>
        <w:rPr>
          <w:rFonts w:ascii="Arial" w:hAnsi="Arial" w:cs="Arial"/>
        </w:rPr>
      </w:pPr>
    </w:p>
    <w:p w:rsidR="0007720C" w:rsidRPr="00DA3156" w:rsidRDefault="0007720C" w:rsidP="00DA3156">
      <w:pPr>
        <w:spacing w:after="120" w:line="240" w:lineRule="auto"/>
        <w:jc w:val="both"/>
        <w:rPr>
          <w:rFonts w:ascii="Arial" w:hAnsi="Arial" w:cs="Arial"/>
        </w:rPr>
      </w:pPr>
    </w:p>
    <w:p w:rsidR="0007720C" w:rsidRPr="00DA3156" w:rsidRDefault="0007720C" w:rsidP="00DA3156">
      <w:pPr>
        <w:spacing w:after="120" w:line="240" w:lineRule="auto"/>
        <w:jc w:val="both"/>
        <w:rPr>
          <w:rFonts w:ascii="Arial" w:hAnsi="Arial" w:cs="Arial"/>
          <w:lang w:val="en-GB"/>
        </w:rPr>
      </w:pPr>
      <w:r w:rsidRPr="00DA3156">
        <w:rPr>
          <w:rFonts w:ascii="Arial" w:hAnsi="Arial" w:cs="Arial"/>
        </w:rPr>
        <w:t>Подпись</w:t>
      </w:r>
      <w:r w:rsidR="006C3691" w:rsidRPr="00DA3156">
        <w:rPr>
          <w:rFonts w:ascii="Arial" w:hAnsi="Arial" w:cs="Arial"/>
          <w:lang w:val="en-US"/>
        </w:rPr>
        <w:t>/signature</w:t>
      </w:r>
      <w:r w:rsidRPr="00DA3156">
        <w:rPr>
          <w:rFonts w:ascii="Arial" w:hAnsi="Arial" w:cs="Arial"/>
          <w:lang w:val="en-GB"/>
        </w:rPr>
        <w:t>: __________________________</w:t>
      </w:r>
    </w:p>
    <w:p w:rsidR="0007720C" w:rsidRPr="00DA3156" w:rsidRDefault="0007720C" w:rsidP="00DA3156">
      <w:pPr>
        <w:spacing w:after="120" w:line="240" w:lineRule="auto"/>
        <w:jc w:val="both"/>
        <w:rPr>
          <w:rFonts w:ascii="Arial" w:hAnsi="Arial" w:cs="Arial"/>
          <w:lang w:val="en-GB"/>
        </w:rPr>
      </w:pPr>
    </w:p>
    <w:p w:rsidR="0007720C" w:rsidRPr="00DA3156" w:rsidRDefault="0007720C" w:rsidP="00DA3156">
      <w:pPr>
        <w:spacing w:after="120" w:line="240" w:lineRule="auto"/>
        <w:jc w:val="both"/>
        <w:rPr>
          <w:rFonts w:ascii="Arial" w:hAnsi="Arial" w:cs="Arial"/>
          <w:lang w:val="en-GB"/>
        </w:rPr>
      </w:pPr>
      <w:r w:rsidRPr="00DA3156">
        <w:rPr>
          <w:rFonts w:ascii="Arial" w:hAnsi="Arial" w:cs="Arial"/>
        </w:rPr>
        <w:t>м</w:t>
      </w:r>
      <w:r w:rsidRPr="00DA3156">
        <w:rPr>
          <w:rFonts w:ascii="Arial" w:hAnsi="Arial" w:cs="Arial"/>
          <w:lang w:val="en-GB"/>
        </w:rPr>
        <w:t>.</w:t>
      </w:r>
      <w:r w:rsidRPr="00DA3156">
        <w:rPr>
          <w:rFonts w:ascii="Arial" w:hAnsi="Arial" w:cs="Arial"/>
        </w:rPr>
        <w:t>п</w:t>
      </w:r>
      <w:r w:rsidRPr="00DA3156">
        <w:rPr>
          <w:rFonts w:ascii="Arial" w:hAnsi="Arial" w:cs="Arial"/>
          <w:lang w:val="en-GB"/>
        </w:rPr>
        <w:t>.</w:t>
      </w:r>
      <w:r w:rsidR="006C3691" w:rsidRPr="00DA3156">
        <w:rPr>
          <w:rFonts w:ascii="Arial" w:hAnsi="Arial" w:cs="Arial"/>
          <w:lang w:val="en-US"/>
        </w:rPr>
        <w:t>/seal</w:t>
      </w:r>
      <w:r w:rsidR="00534122" w:rsidRPr="00DA3156">
        <w:rPr>
          <w:rFonts w:ascii="Arial" w:hAnsi="Arial" w:cs="Arial"/>
          <w:lang w:val="en-GB"/>
        </w:rPr>
        <w:tab/>
      </w:r>
      <w:r w:rsidR="00534122" w:rsidRPr="00DA3156">
        <w:rPr>
          <w:rFonts w:ascii="Arial" w:hAnsi="Arial" w:cs="Arial"/>
          <w:lang w:val="en-GB"/>
        </w:rPr>
        <w:tab/>
      </w:r>
      <w:r w:rsidR="00534122" w:rsidRPr="00DA3156">
        <w:rPr>
          <w:rFonts w:ascii="Arial" w:hAnsi="Arial" w:cs="Arial"/>
          <w:lang w:val="en-GB"/>
        </w:rPr>
        <w:tab/>
      </w:r>
    </w:p>
    <w:p w:rsidR="0007720C" w:rsidRPr="00DA3156" w:rsidRDefault="0007720C" w:rsidP="00DA3156">
      <w:pPr>
        <w:spacing w:after="120" w:line="240" w:lineRule="auto"/>
        <w:jc w:val="both"/>
        <w:rPr>
          <w:rFonts w:ascii="Arial" w:hAnsi="Arial" w:cs="Arial"/>
          <w:lang w:val="en-GB"/>
        </w:rPr>
      </w:pPr>
    </w:p>
    <w:sectPr w:rsidR="0007720C" w:rsidRPr="00DA3156" w:rsidSect="00385465">
      <w:footerReference w:type="default" r:id="rId10"/>
      <w:headerReference w:type="first" r:id="rId11"/>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FBA" w:rsidRDefault="009F5FBA" w:rsidP="00F44206">
      <w:pPr>
        <w:spacing w:after="0" w:line="240" w:lineRule="auto"/>
      </w:pPr>
      <w:r>
        <w:separator/>
      </w:r>
    </w:p>
  </w:endnote>
  <w:endnote w:type="continuationSeparator" w:id="0">
    <w:p w:rsidR="009F5FBA" w:rsidRDefault="009F5FBA" w:rsidP="00F44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09055"/>
      <w:docPartObj>
        <w:docPartGallery w:val="Page Numbers (Bottom of Page)"/>
        <w:docPartUnique/>
      </w:docPartObj>
    </w:sdtPr>
    <w:sdtEndPr/>
    <w:sdtContent>
      <w:p w:rsidR="0077365A" w:rsidRDefault="0063431F">
        <w:pPr>
          <w:pStyle w:val="a5"/>
          <w:jc w:val="right"/>
        </w:pPr>
        <w:r>
          <w:fldChar w:fldCharType="begin"/>
        </w:r>
        <w:r w:rsidR="0077365A">
          <w:instrText>PAGE   \* MERGEFORMAT</w:instrText>
        </w:r>
        <w:r>
          <w:fldChar w:fldCharType="separate"/>
        </w:r>
        <w:r w:rsidR="00973743">
          <w:rPr>
            <w:noProof/>
          </w:rPr>
          <w:t>9</w:t>
        </w:r>
        <w:r>
          <w:fldChar w:fldCharType="end"/>
        </w:r>
      </w:p>
    </w:sdtContent>
  </w:sdt>
  <w:p w:rsidR="00F44206" w:rsidRDefault="00F442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FBA" w:rsidRDefault="009F5FBA" w:rsidP="00F44206">
      <w:pPr>
        <w:spacing w:after="0" w:line="240" w:lineRule="auto"/>
      </w:pPr>
      <w:r>
        <w:separator/>
      </w:r>
    </w:p>
  </w:footnote>
  <w:footnote w:type="continuationSeparator" w:id="0">
    <w:p w:rsidR="009F5FBA" w:rsidRDefault="009F5FBA" w:rsidP="00F44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65" w:rsidRPr="00385465" w:rsidRDefault="00A71883">
    <w:pPr>
      <w:pStyle w:val="a3"/>
      <w:rPr>
        <w:i/>
        <w:lang w:val="en-US"/>
      </w:rPr>
    </w:pPr>
    <w:proofErr w:type="gramStart"/>
    <w:r>
      <w:rPr>
        <w:i/>
      </w:rPr>
      <w:t xml:space="preserve">Для юридических лиц - </w:t>
    </w:r>
    <w:r w:rsidR="00385465" w:rsidRPr="00385465">
      <w:rPr>
        <w:i/>
      </w:rPr>
      <w:t>Декларация о рисках,</w:t>
    </w:r>
    <w:r w:rsidR="00385465">
      <w:rPr>
        <w:i/>
      </w:rPr>
      <w:t xml:space="preserve"> связанных с</w:t>
    </w:r>
    <w:r w:rsidR="00A7327F">
      <w:rPr>
        <w:i/>
      </w:rPr>
      <w:t xml:space="preserve"> приобретением иностранных ценны</w:t>
    </w:r>
    <w:r w:rsidR="00385465">
      <w:rPr>
        <w:i/>
      </w:rPr>
      <w:t>х бумаг и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w:t>
    </w:r>
    <w:r>
      <w:rPr>
        <w:i/>
        <w:lang w:val="en-US"/>
      </w:rPr>
      <w:t>For legal entities -</w:t>
    </w:r>
    <w:r w:rsidR="00385465">
      <w:rPr>
        <w:i/>
      </w:rPr>
      <w:t xml:space="preserve"> </w:t>
    </w:r>
    <w:r w:rsidR="00385465">
      <w:rPr>
        <w:i/>
        <w:lang w:val="en-US"/>
      </w:rPr>
      <w:t>declaration on risks associated with purchase of foreign securities and conclusion of derivative transactions which underlying assets are securities of foreign issuers or</w:t>
    </w:r>
    <w:proofErr w:type="gramEnd"/>
    <w:r w:rsidR="00385465">
      <w:rPr>
        <w:i/>
        <w:lang w:val="en-US"/>
      </w:rPr>
      <w:t xml:space="preserve"> </w:t>
    </w:r>
    <w:proofErr w:type="gramStart"/>
    <w:r w:rsidR="00385465">
      <w:rPr>
        <w:i/>
        <w:lang w:val="en-US"/>
      </w:rPr>
      <w:t>indexes</w:t>
    </w:r>
    <w:proofErr w:type="gramEnd"/>
    <w:r w:rsidR="00385465">
      <w:rPr>
        <w:i/>
        <w:lang w:val="en-US"/>
      </w:rPr>
      <w:t xml:space="preserve"> on such securities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B82"/>
    <w:rsid w:val="0007720C"/>
    <w:rsid w:val="00080B82"/>
    <w:rsid w:val="00121245"/>
    <w:rsid w:val="00145124"/>
    <w:rsid w:val="0015597B"/>
    <w:rsid w:val="00192BEA"/>
    <w:rsid w:val="001C057D"/>
    <w:rsid w:val="00203845"/>
    <w:rsid w:val="00225B4D"/>
    <w:rsid w:val="00231A0B"/>
    <w:rsid w:val="00234027"/>
    <w:rsid w:val="00280102"/>
    <w:rsid w:val="002D1532"/>
    <w:rsid w:val="00327710"/>
    <w:rsid w:val="00385465"/>
    <w:rsid w:val="003A52CF"/>
    <w:rsid w:val="003F433F"/>
    <w:rsid w:val="00406870"/>
    <w:rsid w:val="0043785F"/>
    <w:rsid w:val="00441B45"/>
    <w:rsid w:val="00451B87"/>
    <w:rsid w:val="00460389"/>
    <w:rsid w:val="00474874"/>
    <w:rsid w:val="004916D0"/>
    <w:rsid w:val="004B52EC"/>
    <w:rsid w:val="004F49F0"/>
    <w:rsid w:val="00534122"/>
    <w:rsid w:val="0063431F"/>
    <w:rsid w:val="00686190"/>
    <w:rsid w:val="006A45F1"/>
    <w:rsid w:val="006C3691"/>
    <w:rsid w:val="006D7FB1"/>
    <w:rsid w:val="00715FD9"/>
    <w:rsid w:val="0077365A"/>
    <w:rsid w:val="0078376F"/>
    <w:rsid w:val="0079409A"/>
    <w:rsid w:val="007A38A0"/>
    <w:rsid w:val="007B7672"/>
    <w:rsid w:val="00820114"/>
    <w:rsid w:val="00892593"/>
    <w:rsid w:val="008B5BC3"/>
    <w:rsid w:val="008E18D9"/>
    <w:rsid w:val="009406A2"/>
    <w:rsid w:val="00967CFE"/>
    <w:rsid w:val="00973743"/>
    <w:rsid w:val="009767BA"/>
    <w:rsid w:val="009D6127"/>
    <w:rsid w:val="009F5FBA"/>
    <w:rsid w:val="00A65F2D"/>
    <w:rsid w:val="00A71883"/>
    <w:rsid w:val="00A71984"/>
    <w:rsid w:val="00A7327F"/>
    <w:rsid w:val="00A82CD5"/>
    <w:rsid w:val="00AC635F"/>
    <w:rsid w:val="00AE7793"/>
    <w:rsid w:val="00AF4B50"/>
    <w:rsid w:val="00B81173"/>
    <w:rsid w:val="00BB4A9B"/>
    <w:rsid w:val="00C23417"/>
    <w:rsid w:val="00C27ED5"/>
    <w:rsid w:val="00C3653D"/>
    <w:rsid w:val="00C74297"/>
    <w:rsid w:val="00CD67DC"/>
    <w:rsid w:val="00CF68F1"/>
    <w:rsid w:val="00D25DD5"/>
    <w:rsid w:val="00D43512"/>
    <w:rsid w:val="00D45682"/>
    <w:rsid w:val="00DA3156"/>
    <w:rsid w:val="00DA325C"/>
    <w:rsid w:val="00DB7C1D"/>
    <w:rsid w:val="00DC0A76"/>
    <w:rsid w:val="00DC7479"/>
    <w:rsid w:val="00E00156"/>
    <w:rsid w:val="00E02A24"/>
    <w:rsid w:val="00E155AD"/>
    <w:rsid w:val="00ED1666"/>
    <w:rsid w:val="00F44206"/>
    <w:rsid w:val="00F5396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7B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2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4206"/>
    <w:rPr>
      <w:rFonts w:eastAsiaTheme="minorEastAsia"/>
      <w:lang w:eastAsia="ru-RU"/>
    </w:rPr>
  </w:style>
  <w:style w:type="paragraph" w:styleId="a5">
    <w:name w:val="footer"/>
    <w:basedOn w:val="a"/>
    <w:link w:val="a6"/>
    <w:uiPriority w:val="99"/>
    <w:unhideWhenUsed/>
    <w:rsid w:val="00F442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4206"/>
    <w:rPr>
      <w:rFonts w:eastAsiaTheme="minorEastAsia"/>
      <w:lang w:eastAsia="ru-RU"/>
    </w:rPr>
  </w:style>
  <w:style w:type="paragraph" w:styleId="a7">
    <w:name w:val="Balloon Text"/>
    <w:basedOn w:val="a"/>
    <w:link w:val="a8"/>
    <w:uiPriority w:val="99"/>
    <w:semiHidden/>
    <w:unhideWhenUsed/>
    <w:rsid w:val="00C234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3417"/>
    <w:rPr>
      <w:rFonts w:ascii="Tahoma" w:eastAsiaTheme="minorEastAsia" w:hAnsi="Tahoma" w:cs="Tahoma"/>
      <w:sz w:val="16"/>
      <w:szCs w:val="16"/>
      <w:lang w:eastAsia="ru-RU"/>
    </w:rPr>
  </w:style>
  <w:style w:type="table" w:styleId="a9">
    <w:name w:val="Table Grid"/>
    <w:basedOn w:val="a1"/>
    <w:uiPriority w:val="59"/>
    <w:rsid w:val="007837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Emphasis"/>
    <w:basedOn w:val="a0"/>
    <w:uiPriority w:val="20"/>
    <w:qFormat/>
    <w:rsid w:val="00B81173"/>
    <w:rPr>
      <w:i/>
      <w:iCs/>
    </w:rPr>
  </w:style>
  <w:style w:type="character" w:customStyle="1" w:styleId="apple-converted-space">
    <w:name w:val="apple-converted-space"/>
    <w:basedOn w:val="a0"/>
    <w:rsid w:val="00B81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7B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2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4206"/>
    <w:rPr>
      <w:rFonts w:eastAsiaTheme="minorEastAsia"/>
      <w:lang w:eastAsia="ru-RU"/>
    </w:rPr>
  </w:style>
  <w:style w:type="paragraph" w:styleId="a5">
    <w:name w:val="footer"/>
    <w:basedOn w:val="a"/>
    <w:link w:val="a6"/>
    <w:uiPriority w:val="99"/>
    <w:unhideWhenUsed/>
    <w:rsid w:val="00F442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4206"/>
    <w:rPr>
      <w:rFonts w:eastAsiaTheme="minorEastAsia"/>
      <w:lang w:eastAsia="ru-RU"/>
    </w:rPr>
  </w:style>
  <w:style w:type="paragraph" w:styleId="a7">
    <w:name w:val="Balloon Text"/>
    <w:basedOn w:val="a"/>
    <w:link w:val="a8"/>
    <w:uiPriority w:val="99"/>
    <w:semiHidden/>
    <w:unhideWhenUsed/>
    <w:rsid w:val="00C234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3417"/>
    <w:rPr>
      <w:rFonts w:ascii="Tahoma" w:eastAsiaTheme="minorEastAsia" w:hAnsi="Tahoma" w:cs="Tahoma"/>
      <w:sz w:val="16"/>
      <w:szCs w:val="16"/>
      <w:lang w:eastAsia="ru-RU"/>
    </w:rPr>
  </w:style>
  <w:style w:type="table" w:styleId="a9">
    <w:name w:val="Table Grid"/>
    <w:basedOn w:val="a1"/>
    <w:uiPriority w:val="59"/>
    <w:rsid w:val="007837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Emphasis"/>
    <w:basedOn w:val="a0"/>
    <w:uiPriority w:val="20"/>
    <w:qFormat/>
    <w:rsid w:val="00B81173"/>
    <w:rPr>
      <w:i/>
      <w:iCs/>
    </w:rPr>
  </w:style>
  <w:style w:type="character" w:customStyle="1" w:styleId="apple-converted-space">
    <w:name w:val="apple-converted-space"/>
    <w:basedOn w:val="a0"/>
    <w:rsid w:val="00B81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PC9zaXNsPjxVc2VyTmFtZT5ST1NCQU5LXHJiMDA0MzUxPC9Vc2VyTmFtZT48RGF0ZVRpbWU+MDguMDIuMjAxOSAxMjo0MzowMjwvRGF0ZVRpbWU+PExhYmVsU3RyaW5nPkMwIHwgJiN4NDFFOyYjeDQzMTsmI3g0NDk7JiN4NDM1OyYjeDQzNDsmI3g0M0U7JiN4NDQxOyYjeDQ0MjsmI3g0NDM7JiN4NDNGOyYjeDQzRDsmI3g0MzA7JiN4NDRGOyAmI3g0Mzg7JiN4NDNEOyYjeDQ0NDsmI3g0M0U7JiN4NDQwOyYjeDQzQzsmI3g0MzA7JiN4NDQ2OyYjeDQzODsmI3g0NEY7PC9MYWJlbFN0cmluZz48L2l0ZW0+PC9sYWJlbEhpc3Rvcnk+</Value>
</WrappedLabelHistory>
</file>

<file path=customXml/item2.xml><?xml version="1.0" encoding="utf-8"?>
<sisl xmlns:xsi="http://www.w3.org/2001/XMLSchema-instance" xmlns:xsd="http://www.w3.org/2001/XMLSchema" xmlns="http://www.boldonjames.com/2008/01/sie/internal/label" sislVersion="0" policy="bd5b5c17-ff0e-4a45-8ade-b1db9e1fb804" origin="userSelected">
  <element uid="id_classification_nonbusiness"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FDB7E-B9E6-4196-BA69-5188355EADF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D792199-869E-4556-8E08-662CF4CFD61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6117DF2-071B-4077-B074-70A2BCAE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4652</Words>
  <Characters>26522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ROSBANK</Company>
  <LinksUpToDate>false</LinksUpToDate>
  <CharactersWithSpaces>31112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Nikulin</dc:creator>
  <dc:description>C0 - Public |j,llsaj12398**C0)knasdals|</dc:description>
  <cp:lastModifiedBy>Тяпкина Елена Витальевна</cp:lastModifiedBy>
  <cp:revision>6</cp:revision>
  <cp:lastPrinted>2014-12-10T15:29:00Z</cp:lastPrinted>
  <dcterms:created xsi:type="dcterms:W3CDTF">2016-12-19T12:47:00Z</dcterms:created>
  <dcterms:modified xsi:type="dcterms:W3CDTF">2019-02-27T14:44:00Z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5b28818d-8588-467e-b1e8-0fe40deb3aaf</vt:lpwstr>
  </property>
  <property fmtid="{D5CDD505-2E9C-101B-9397-08002B2CF9AE}" pid="3" name="bjSaver">
    <vt:lpwstr>YDsV6I3Gx0CULCKbbY9HKnpANS9J1aM2</vt:lpwstr>
  </property>
  <property fmtid="{D5CDD505-2E9C-101B-9397-08002B2CF9AE}" pid="4" name="bjDocumentLabelXML">
    <vt:lpwstr>&lt;?xml version="1.0" encoding="us-ascii"?&gt;&lt;sisl xmlns:xsi="http://www.w3.org/2001/XMLSchema-instance" xmlns:xsd="http://www.w3.org/2001/XMLSchema" sislVersion="0" policy="bd5b5c17-ff0e-4a45-8ade-b1db9e1fb804"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C0 | Общедоступная информация</vt:lpwstr>
  </property>
  <property fmtid="{D5CDD505-2E9C-101B-9397-08002B2CF9AE}" pid="7" name="bjLabelHistoryID">
    <vt:lpwstr>{D70FDB7E-B9E6-4196-BA69-5188355EADF7}</vt:lpwstr>
  </property>
</Properties>
</file>