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27921" w14:textId="0C3CCE0A" w:rsidR="000C67F1" w:rsidRPr="00427E62" w:rsidRDefault="00F92211" w:rsidP="007B618F">
      <w:pPr>
        <w:ind w:left="3828"/>
        <w:jc w:val="both"/>
        <w:rPr>
          <w:rFonts w:ascii="Source Sans Pro" w:hAnsi="Source Sans Pro" w:cs="Arial"/>
          <w:sz w:val="22"/>
          <w:szCs w:val="22"/>
          <w:lang w:val="en-US"/>
        </w:rPr>
      </w:pPr>
      <w:bookmarkStart w:id="0" w:name="_GoBack"/>
      <w:bookmarkEnd w:id="0"/>
      <w:r w:rsidRPr="00427E62">
        <w:rPr>
          <w:rFonts w:ascii="Source Sans Pro" w:hAnsi="Source Sans Pro" w:cs="Arial"/>
          <w:noProof/>
          <w:sz w:val="22"/>
          <w:szCs w:val="22"/>
        </w:rPr>
        <mc:AlternateContent>
          <mc:Choice Requires="wps">
            <w:drawing>
              <wp:anchor distT="0" distB="0" distL="114300" distR="114300" simplePos="0" relativeHeight="251657216" behindDoc="0" locked="0" layoutInCell="0" allowOverlap="1" wp14:anchorId="67EB4F36" wp14:editId="1248658A">
                <wp:simplePos x="0" y="0"/>
                <wp:positionH relativeFrom="column">
                  <wp:posOffset>4774937</wp:posOffset>
                </wp:positionH>
                <wp:positionV relativeFrom="paragraph">
                  <wp:posOffset>102475</wp:posOffset>
                </wp:positionV>
                <wp:extent cx="1328600" cy="311785"/>
                <wp:effectExtent l="0" t="0" r="24130" b="1206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600" cy="311785"/>
                        </a:xfrm>
                        <a:prstGeom prst="rect">
                          <a:avLst/>
                        </a:prstGeom>
                        <a:solidFill>
                          <a:srgbClr val="FFFFFF"/>
                        </a:solidFill>
                        <a:ln w="6350" algn="ctr">
                          <a:solidFill>
                            <a:srgbClr val="000000"/>
                          </a:solidFill>
                          <a:miter lim="800000"/>
                          <a:headEnd/>
                          <a:tailEnd/>
                        </a:ln>
                      </wps:spPr>
                      <wps:txbx>
                        <w:txbxContent>
                          <w:p w14:paraId="2A375AF9" w14:textId="72AF3C03" w:rsidR="00907540" w:rsidRPr="004163A2" w:rsidRDefault="00465419" w:rsidP="00617F27">
                            <w:pPr>
                              <w:jc w:val="center"/>
                              <w:rPr>
                                <w:rFonts w:ascii="Source Sans Pro" w:hAnsi="Source Sans Pro" w:cs="Arial"/>
                                <w:sz w:val="22"/>
                                <w:szCs w:val="22"/>
                              </w:rPr>
                            </w:pPr>
                            <w:r w:rsidRPr="004163A2">
                              <w:rPr>
                                <w:rFonts w:ascii="Source Sans Pro" w:hAnsi="Source Sans Pro" w:cs="Arial"/>
                                <w:sz w:val="22"/>
                                <w:szCs w:val="22"/>
                              </w:rPr>
                              <w:t>ТФ-2108-40/</w:t>
                            </w:r>
                            <w:r w:rsidR="00306852" w:rsidRPr="004163A2">
                              <w:rPr>
                                <w:rFonts w:ascii="Source Sans Pro" w:hAnsi="Source Sans Pro" w:cs="Arial"/>
                                <w:sz w:val="22"/>
                                <w:szCs w:val="22"/>
                              </w:rPr>
                              <w:t>7</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7EB4F36" id="Прямоугольник 2" o:spid="_x0000_s1026" style="position:absolute;left:0;text-align:left;margin-left:376pt;margin-top:8.05pt;width:104.6pt;height:2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" o:allowincell="f" strokeweight=".5pt">
                <v:textbox>
                  <w:txbxContent>
                    <w:p w14:paraId="2A375AF9" w14:textId="72AF3C03" w:rsidR="00907540" w:rsidRPr="004163A2" w:rsidRDefault="00465419" w:rsidP="00617F27">
                      <w:pPr>
                        <w:jc w:val="center"/>
                        <w:rPr>
                          <w:rFonts w:ascii="Source Sans Pro" w:hAnsi="Source Sans Pro" w:cs="Arial"/>
                          <w:sz w:val="22"/>
                          <w:szCs w:val="22"/>
                        </w:rPr>
                      </w:pPr>
                      <w:r w:rsidRPr="004163A2">
                        <w:rPr>
                          <w:rFonts w:ascii="Source Sans Pro" w:hAnsi="Source Sans Pro" w:cs="Arial"/>
                          <w:sz w:val="22"/>
                          <w:szCs w:val="22"/>
                        </w:rPr>
                        <w:t>ТФ-2108-40/</w:t>
                      </w:r>
                      <w:r w:rsidR="00306852" w:rsidRPr="004163A2">
                        <w:rPr>
                          <w:rFonts w:ascii="Source Sans Pro" w:hAnsi="Source Sans Pro" w:cs="Arial"/>
                          <w:sz w:val="22"/>
                          <w:szCs w:val="22"/>
                        </w:rPr>
                        <w:t>7</w:t>
                      </w:r>
                    </w:p>
                  </w:txbxContent>
                </v:textbox>
              </v:rect>
            </w:pict>
          </mc:Fallback>
        </mc:AlternateContent>
      </w:r>
    </w:p>
    <w:p w14:paraId="53FDA4E1" w14:textId="77777777" w:rsidR="000C67F1" w:rsidRPr="00427E62" w:rsidRDefault="000C67F1" w:rsidP="007B618F">
      <w:pPr>
        <w:ind w:left="3828"/>
        <w:jc w:val="both"/>
        <w:rPr>
          <w:rFonts w:ascii="Source Sans Pro" w:hAnsi="Source Sans Pro" w:cs="Arial"/>
          <w:sz w:val="22"/>
          <w:szCs w:val="22"/>
        </w:rPr>
      </w:pPr>
    </w:p>
    <w:p w14:paraId="44AB26ED" w14:textId="1000DD77" w:rsidR="008E4CF4" w:rsidRPr="00427E62" w:rsidRDefault="008E4CF4" w:rsidP="007B618F">
      <w:pPr>
        <w:ind w:left="3828"/>
        <w:jc w:val="both"/>
        <w:rPr>
          <w:rFonts w:ascii="Source Sans Pro" w:hAnsi="Source Sans Pro" w:cs="Arial"/>
          <w:sz w:val="22"/>
          <w:szCs w:val="22"/>
        </w:rPr>
      </w:pPr>
    </w:p>
    <w:p w14:paraId="75013992" w14:textId="77777777" w:rsidR="007075BF" w:rsidRPr="00427E62" w:rsidRDefault="007075BF" w:rsidP="007B618F">
      <w:pPr>
        <w:jc w:val="both"/>
        <w:rPr>
          <w:rFonts w:ascii="Source Sans Pro" w:hAnsi="Source Sans Pro" w:cs="Arial"/>
          <w:sz w:val="22"/>
          <w:szCs w:val="22"/>
        </w:rPr>
      </w:pPr>
    </w:p>
    <w:p w14:paraId="4B0A9052" w14:textId="581152B4" w:rsidR="00880882" w:rsidRPr="00427E62" w:rsidRDefault="00836B10" w:rsidP="00A83B35">
      <w:pPr>
        <w:pStyle w:val="1"/>
        <w:jc w:val="center"/>
        <w:rPr>
          <w:rFonts w:ascii="Source Sans Pro" w:hAnsi="Source Sans Pro" w:cs="Arial"/>
          <w:i w:val="0"/>
          <w:sz w:val="22"/>
          <w:szCs w:val="22"/>
        </w:rPr>
      </w:pPr>
      <w:r w:rsidRPr="00427E62">
        <w:rPr>
          <w:rFonts w:ascii="Source Sans Pro" w:hAnsi="Source Sans Pro" w:cs="Arial"/>
          <w:i w:val="0"/>
          <w:sz w:val="22"/>
          <w:szCs w:val="22"/>
        </w:rPr>
        <w:t>Декларация (уведомление) о</w:t>
      </w:r>
      <w:r w:rsidR="001666A3" w:rsidRPr="00427E62">
        <w:rPr>
          <w:rFonts w:ascii="Source Sans Pro" w:hAnsi="Source Sans Pro" w:cs="Arial"/>
          <w:i w:val="0"/>
          <w:sz w:val="22"/>
          <w:szCs w:val="22"/>
        </w:rPr>
        <w:t xml:space="preserve"> </w:t>
      </w:r>
      <w:r w:rsidRPr="00427E62">
        <w:rPr>
          <w:rFonts w:ascii="Source Sans Pro" w:hAnsi="Source Sans Pro" w:cs="Arial"/>
          <w:i w:val="0"/>
          <w:sz w:val="22"/>
          <w:szCs w:val="22"/>
        </w:rPr>
        <w:t>рисках</w:t>
      </w:r>
      <w:r w:rsidR="00EA71F8" w:rsidRPr="00427E62">
        <w:rPr>
          <w:rFonts w:ascii="Source Sans Pro" w:hAnsi="Source Sans Pro" w:cs="Arial"/>
          <w:i w:val="0"/>
          <w:sz w:val="22"/>
          <w:szCs w:val="22"/>
        </w:rPr>
        <w:t>,</w:t>
      </w:r>
    </w:p>
    <w:p w14:paraId="6F4F8469" w14:textId="7FB99004" w:rsidR="000C0C85" w:rsidRPr="00427E62" w:rsidRDefault="00EA71F8" w:rsidP="007B618F">
      <w:pPr>
        <w:pStyle w:val="1"/>
        <w:jc w:val="center"/>
        <w:rPr>
          <w:rFonts w:ascii="Source Sans Pro" w:hAnsi="Source Sans Pro" w:cs="Arial"/>
          <w:bCs w:val="0"/>
          <w:i w:val="0"/>
          <w:sz w:val="22"/>
          <w:szCs w:val="22"/>
        </w:rPr>
      </w:pPr>
      <w:r w:rsidRPr="00427E62">
        <w:rPr>
          <w:rFonts w:ascii="Source Sans Pro" w:hAnsi="Source Sans Pro" w:cs="Arial"/>
          <w:i w:val="0"/>
          <w:sz w:val="22"/>
          <w:szCs w:val="22"/>
        </w:rPr>
        <w:t xml:space="preserve">связанных с </w:t>
      </w:r>
      <w:r w:rsidRPr="00427E62">
        <w:rPr>
          <w:rFonts w:ascii="Source Sans Pro" w:hAnsi="Source Sans Pro" w:cs="Arial"/>
          <w:bCs w:val="0"/>
          <w:i w:val="0"/>
          <w:sz w:val="22"/>
          <w:szCs w:val="22"/>
        </w:rPr>
        <w:t>осуществлением операций на рынке ценных бумаг</w:t>
      </w:r>
      <w:r w:rsidR="00582078">
        <w:rPr>
          <w:rFonts w:ascii="Source Sans Pro" w:hAnsi="Source Sans Pro" w:cs="Arial"/>
          <w:bCs w:val="0"/>
          <w:i w:val="0"/>
          <w:sz w:val="22"/>
          <w:szCs w:val="22"/>
        </w:rPr>
        <w:t>, валютном рынке и срочном рынке</w:t>
      </w:r>
    </w:p>
    <w:p w14:paraId="58979C31" w14:textId="77777777" w:rsidR="000C0C85" w:rsidRPr="00427E62" w:rsidRDefault="000C0C85" w:rsidP="007B618F">
      <w:pPr>
        <w:jc w:val="both"/>
        <w:rPr>
          <w:rFonts w:ascii="Source Sans Pro" w:hAnsi="Source Sans Pro" w:cs="Arial"/>
          <w:bCs/>
          <w:sz w:val="22"/>
          <w:szCs w:val="22"/>
        </w:rPr>
      </w:pPr>
    </w:p>
    <w:p w14:paraId="4B4FDAF1" w14:textId="77777777" w:rsidR="000C0C85" w:rsidRPr="00427E62" w:rsidRDefault="000C0C85" w:rsidP="007B618F">
      <w:pPr>
        <w:jc w:val="both"/>
        <w:rPr>
          <w:rFonts w:ascii="Source Sans Pro" w:hAnsi="Source Sans Pro" w:cs="Arial"/>
          <w:bCs/>
          <w:sz w:val="22"/>
          <w:szCs w:val="22"/>
        </w:rPr>
        <w:sectPr w:rsidR="000C0C85" w:rsidRPr="00427E62" w:rsidSect="007075BF">
          <w:footerReference w:type="default" r:id="rId10"/>
          <w:pgSz w:w="11906" w:h="16838"/>
          <w:pgMar w:top="851" w:right="1134" w:bottom="851" w:left="1134" w:header="709" w:footer="709" w:gutter="0"/>
          <w:cols w:space="708"/>
          <w:titlePg/>
          <w:docGrid w:linePitch="360"/>
        </w:sectPr>
      </w:pPr>
    </w:p>
    <w:p w14:paraId="52A568BA" w14:textId="5A2B55B5" w:rsidR="00C367C6" w:rsidRPr="00427E62" w:rsidRDefault="00C367C6" w:rsidP="00073CFA">
      <w:pPr>
        <w:pStyle w:val="af2"/>
        <w:numPr>
          <w:ilvl w:val="0"/>
          <w:numId w:val="5"/>
        </w:numPr>
        <w:spacing w:after="120"/>
        <w:ind w:left="426" w:hanging="426"/>
        <w:contextualSpacing w:val="0"/>
        <w:jc w:val="both"/>
        <w:rPr>
          <w:rFonts w:ascii="Source Sans Pro" w:hAnsi="Source Sans Pro" w:cs="Arial"/>
          <w:b/>
          <w:bCs/>
          <w:sz w:val="22"/>
          <w:szCs w:val="22"/>
        </w:rPr>
      </w:pPr>
      <w:r w:rsidRPr="00427E62">
        <w:rPr>
          <w:rFonts w:ascii="Source Sans Pro" w:hAnsi="Source Sans Pro" w:cs="Arial"/>
          <w:b/>
          <w:bCs/>
          <w:sz w:val="22"/>
          <w:szCs w:val="22"/>
        </w:rPr>
        <w:t>Общие положения</w:t>
      </w:r>
    </w:p>
    <w:p w14:paraId="2EAF9BEF" w14:textId="60824BE3" w:rsidR="00C367C6" w:rsidRPr="00427E62" w:rsidRDefault="00C367C6" w:rsidP="00073CFA">
      <w:pPr>
        <w:pStyle w:val="af2"/>
        <w:numPr>
          <w:ilvl w:val="1"/>
          <w:numId w:val="6"/>
        </w:numPr>
        <w:tabs>
          <w:tab w:val="left" w:pos="0"/>
        </w:tabs>
        <w:spacing w:after="120"/>
        <w:ind w:left="0" w:firstLine="0"/>
        <w:contextualSpacing w:val="0"/>
        <w:jc w:val="both"/>
        <w:rPr>
          <w:rFonts w:ascii="Source Sans Pro" w:hAnsi="Source Sans Pro" w:cs="Arial"/>
          <w:sz w:val="22"/>
          <w:szCs w:val="22"/>
        </w:rPr>
      </w:pPr>
      <w:r w:rsidRPr="00427E62">
        <w:rPr>
          <w:rFonts w:ascii="Source Sans Pro" w:hAnsi="Source Sans Pro" w:cs="Arial"/>
          <w:sz w:val="22"/>
          <w:szCs w:val="22"/>
        </w:rPr>
        <w:t xml:space="preserve">Настоящая </w:t>
      </w:r>
      <w:r w:rsidR="00F2246D" w:rsidRPr="00427E62">
        <w:rPr>
          <w:rFonts w:ascii="Source Sans Pro" w:hAnsi="Source Sans Pro" w:cs="Arial"/>
          <w:sz w:val="22"/>
          <w:szCs w:val="22"/>
        </w:rPr>
        <w:t>д</w:t>
      </w:r>
      <w:r w:rsidRPr="00427E62">
        <w:rPr>
          <w:rFonts w:ascii="Source Sans Pro" w:hAnsi="Source Sans Pro" w:cs="Arial"/>
          <w:sz w:val="22"/>
          <w:szCs w:val="22"/>
        </w:rPr>
        <w:t>екларация</w:t>
      </w:r>
      <w:r w:rsidR="00F2246D" w:rsidRPr="00427E62">
        <w:rPr>
          <w:rFonts w:ascii="Source Sans Pro" w:hAnsi="Source Sans Pro" w:cs="Arial"/>
          <w:sz w:val="22"/>
          <w:szCs w:val="22"/>
        </w:rPr>
        <w:t xml:space="preserve"> («Декларация»)</w:t>
      </w:r>
      <w:r w:rsidRPr="00427E62">
        <w:rPr>
          <w:rFonts w:ascii="Source Sans Pro" w:hAnsi="Source Sans Pro" w:cs="Arial"/>
          <w:sz w:val="22"/>
          <w:szCs w:val="22"/>
        </w:rPr>
        <w:t xml:space="preserve"> составлена в целях: </w:t>
      </w:r>
    </w:p>
    <w:p w14:paraId="21FDFD0A" w14:textId="7AF0F0F7" w:rsidR="00C367C6" w:rsidRPr="00427E62" w:rsidRDefault="00907540" w:rsidP="00073CFA">
      <w:pPr>
        <w:pStyle w:val="af2"/>
        <w:numPr>
          <w:ilvl w:val="0"/>
          <w:numId w:val="12"/>
        </w:numPr>
        <w:spacing w:after="120"/>
        <w:jc w:val="both"/>
        <w:rPr>
          <w:rFonts w:ascii="Source Sans Pro" w:hAnsi="Source Sans Pro" w:cs="Arial"/>
          <w:bCs/>
          <w:sz w:val="22"/>
          <w:szCs w:val="22"/>
        </w:rPr>
      </w:pPr>
      <w:r w:rsidRPr="00427E62">
        <w:rPr>
          <w:rFonts w:ascii="Source Sans Pro" w:hAnsi="Source Sans Pro" w:cs="Arial"/>
          <w:bCs/>
          <w:sz w:val="22"/>
          <w:szCs w:val="22"/>
        </w:rPr>
        <w:t>и</w:t>
      </w:r>
      <w:r w:rsidR="004246AE" w:rsidRPr="00427E62">
        <w:rPr>
          <w:rFonts w:ascii="Source Sans Pro" w:hAnsi="Source Sans Pro" w:cs="Arial"/>
          <w:bCs/>
          <w:sz w:val="22"/>
          <w:szCs w:val="22"/>
        </w:rPr>
        <w:t xml:space="preserve">нформирования </w:t>
      </w:r>
      <w:r w:rsidR="00C367C6" w:rsidRPr="00427E62">
        <w:rPr>
          <w:rFonts w:ascii="Source Sans Pro" w:hAnsi="Source Sans Pro" w:cs="Arial"/>
          <w:bCs/>
          <w:sz w:val="22"/>
          <w:szCs w:val="22"/>
        </w:rPr>
        <w:t>Инвестора</w:t>
      </w:r>
      <w:r w:rsidR="00C367C6" w:rsidRPr="00427E62">
        <w:rPr>
          <w:rFonts w:ascii="Source Sans Pro" w:hAnsi="Source Sans Pro" w:cs="Arial"/>
          <w:sz w:val="22"/>
          <w:szCs w:val="22"/>
        </w:rPr>
        <w:t xml:space="preserve"> об основных рисках, связанных с осуществлением операций на рынке </w:t>
      </w:r>
      <w:r w:rsidR="00C367C6" w:rsidRPr="00427E62">
        <w:rPr>
          <w:rFonts w:ascii="Source Sans Pro" w:hAnsi="Source Sans Pro" w:cs="Arial"/>
          <w:bCs/>
          <w:sz w:val="22"/>
          <w:szCs w:val="22"/>
        </w:rPr>
        <w:t>ценных бумаг;</w:t>
      </w:r>
    </w:p>
    <w:p w14:paraId="7377728D" w14:textId="03448C19" w:rsidR="00BF3F5E" w:rsidRPr="00427E62" w:rsidRDefault="00907540" w:rsidP="00073CFA">
      <w:pPr>
        <w:pStyle w:val="af2"/>
        <w:numPr>
          <w:ilvl w:val="0"/>
          <w:numId w:val="12"/>
        </w:numPr>
        <w:spacing w:after="120"/>
        <w:jc w:val="both"/>
        <w:rPr>
          <w:rFonts w:ascii="Source Sans Pro" w:hAnsi="Source Sans Pro" w:cs="Arial"/>
          <w:bCs/>
          <w:sz w:val="22"/>
          <w:szCs w:val="22"/>
        </w:rPr>
      </w:pPr>
      <w:r w:rsidRPr="00427E62">
        <w:rPr>
          <w:rFonts w:ascii="Source Sans Pro" w:hAnsi="Source Sans Pro" w:cs="Arial"/>
          <w:bCs/>
          <w:sz w:val="22"/>
          <w:szCs w:val="22"/>
        </w:rPr>
        <w:t>п</w:t>
      </w:r>
      <w:r w:rsidR="004246AE" w:rsidRPr="00427E62">
        <w:rPr>
          <w:rFonts w:ascii="Source Sans Pro" w:hAnsi="Source Sans Pro" w:cs="Arial"/>
          <w:bCs/>
          <w:sz w:val="22"/>
          <w:szCs w:val="22"/>
        </w:rPr>
        <w:t xml:space="preserve">редупреждения </w:t>
      </w:r>
      <w:r w:rsidR="00C367C6" w:rsidRPr="00427E62">
        <w:rPr>
          <w:rFonts w:ascii="Source Sans Pro" w:hAnsi="Source Sans Pro" w:cs="Arial"/>
          <w:bCs/>
          <w:sz w:val="22"/>
          <w:szCs w:val="22"/>
        </w:rPr>
        <w:t>Инвестора о возможных потерях при осуществлении операций на рынке ценных бумаг.</w:t>
      </w:r>
    </w:p>
    <w:p w14:paraId="01C6B26F" w14:textId="3706A9C2" w:rsidR="00C367C6" w:rsidRPr="00427E62" w:rsidRDefault="00C367C6" w:rsidP="00073CFA">
      <w:pPr>
        <w:pStyle w:val="af2"/>
        <w:numPr>
          <w:ilvl w:val="1"/>
          <w:numId w:val="6"/>
        </w:numPr>
        <w:spacing w:after="120"/>
        <w:ind w:left="0" w:firstLine="0"/>
        <w:contextualSpacing w:val="0"/>
        <w:jc w:val="both"/>
        <w:rPr>
          <w:rFonts w:ascii="Source Sans Pro" w:hAnsi="Source Sans Pro" w:cs="Arial"/>
          <w:sz w:val="22"/>
          <w:szCs w:val="22"/>
        </w:rPr>
      </w:pPr>
      <w:r w:rsidRPr="00427E62">
        <w:rPr>
          <w:rFonts w:ascii="Source Sans Pro" w:hAnsi="Source Sans Pro" w:cs="Arial"/>
          <w:sz w:val="22"/>
          <w:szCs w:val="22"/>
        </w:rPr>
        <w:t>Настоящая Декларация не раскрывает информаци</w:t>
      </w:r>
      <w:r w:rsidR="00F2246D" w:rsidRPr="00427E62">
        <w:rPr>
          <w:rFonts w:ascii="Source Sans Pro" w:hAnsi="Source Sans Pro" w:cs="Arial"/>
          <w:sz w:val="22"/>
          <w:szCs w:val="22"/>
        </w:rPr>
        <w:t>ю</w:t>
      </w:r>
      <w:r w:rsidRPr="00427E62">
        <w:rPr>
          <w:rFonts w:ascii="Source Sans Pro" w:hAnsi="Source Sans Pro" w:cs="Arial"/>
          <w:sz w:val="22"/>
          <w:szCs w:val="22"/>
        </w:rPr>
        <w:t xml:space="preserve"> обо всех рисках на рынке ценных бумаг вследствие разнообразия возникающих на нем ситуаций.</w:t>
      </w:r>
    </w:p>
    <w:p w14:paraId="3EB8050C" w14:textId="39770F0F" w:rsidR="00C367C6" w:rsidRPr="00427E62" w:rsidRDefault="00C367C6" w:rsidP="00073CFA">
      <w:pPr>
        <w:pStyle w:val="af2"/>
        <w:numPr>
          <w:ilvl w:val="1"/>
          <w:numId w:val="6"/>
        </w:numPr>
        <w:spacing w:after="120"/>
        <w:ind w:left="0" w:firstLine="0"/>
        <w:contextualSpacing w:val="0"/>
        <w:jc w:val="both"/>
        <w:rPr>
          <w:rFonts w:ascii="Source Sans Pro" w:hAnsi="Source Sans Pro" w:cs="Arial"/>
          <w:sz w:val="22"/>
          <w:szCs w:val="22"/>
        </w:rPr>
      </w:pPr>
      <w:r w:rsidRPr="00427E62">
        <w:rPr>
          <w:rFonts w:ascii="Source Sans Pro" w:hAnsi="Source Sans Pro" w:cs="Arial"/>
          <w:sz w:val="22"/>
          <w:szCs w:val="22"/>
        </w:rPr>
        <w:t xml:space="preserve">Для целей настоящей Декларации </w:t>
      </w:r>
      <w:r w:rsidRPr="00427E62">
        <w:rPr>
          <w:rFonts w:ascii="Source Sans Pro" w:hAnsi="Source Sans Pro" w:cs="Arial"/>
          <w:b/>
          <w:sz w:val="22"/>
          <w:szCs w:val="22"/>
        </w:rPr>
        <w:t>под риском</w:t>
      </w:r>
      <w:r w:rsidRPr="00427E62">
        <w:rPr>
          <w:rFonts w:ascii="Source Sans Pro" w:hAnsi="Source Sans Pro" w:cs="Arial"/>
          <w:sz w:val="22"/>
          <w:szCs w:val="22"/>
        </w:rPr>
        <w:t xml:space="preserve"> при осуществлении операций на рынке ценных бумаг понимается возможность возникновения убытков Инвестора при осуществлении финансовых операций в связи с возможным неблагоприятным влиянием разного рода факторов.</w:t>
      </w:r>
    </w:p>
    <w:p w14:paraId="24A34336" w14:textId="77777777" w:rsidR="00C367C6" w:rsidRPr="00427E62" w:rsidRDefault="00C367C6" w:rsidP="00073CFA">
      <w:pPr>
        <w:spacing w:after="120"/>
        <w:jc w:val="both"/>
        <w:rPr>
          <w:rFonts w:ascii="Source Sans Pro" w:hAnsi="Source Sans Pro" w:cs="Arial"/>
          <w:sz w:val="22"/>
          <w:szCs w:val="22"/>
        </w:rPr>
      </w:pPr>
    </w:p>
    <w:p w14:paraId="70CB217E" w14:textId="23A93C18" w:rsidR="005B15F1" w:rsidRPr="00427E62" w:rsidRDefault="005B15F1" w:rsidP="00073CFA">
      <w:pPr>
        <w:pStyle w:val="af2"/>
        <w:numPr>
          <w:ilvl w:val="0"/>
          <w:numId w:val="5"/>
        </w:numPr>
        <w:spacing w:after="120"/>
        <w:ind w:left="426" w:hanging="426"/>
        <w:contextualSpacing w:val="0"/>
        <w:jc w:val="both"/>
        <w:rPr>
          <w:rFonts w:ascii="Source Sans Pro" w:hAnsi="Source Sans Pro" w:cs="Arial"/>
          <w:b/>
          <w:bCs/>
          <w:sz w:val="22"/>
          <w:szCs w:val="22"/>
        </w:rPr>
      </w:pPr>
      <w:r w:rsidRPr="00427E62">
        <w:rPr>
          <w:rFonts w:ascii="Source Sans Pro" w:hAnsi="Source Sans Pro" w:cs="Arial"/>
          <w:b/>
          <w:bCs/>
          <w:sz w:val="22"/>
          <w:szCs w:val="22"/>
        </w:rPr>
        <w:t>Термины и определения:</w:t>
      </w:r>
    </w:p>
    <w:p w14:paraId="18834458" w14:textId="34124903" w:rsidR="00BB4EF6" w:rsidRPr="00427E62" w:rsidRDefault="005B15F1" w:rsidP="00073CFA">
      <w:pPr>
        <w:pStyle w:val="af2"/>
        <w:numPr>
          <w:ilvl w:val="1"/>
          <w:numId w:val="5"/>
        </w:numPr>
        <w:spacing w:after="120"/>
        <w:ind w:left="0" w:firstLine="0"/>
        <w:contextualSpacing w:val="0"/>
        <w:jc w:val="both"/>
        <w:rPr>
          <w:rFonts w:ascii="Source Sans Pro" w:hAnsi="Source Sans Pro" w:cs="Arial"/>
          <w:sz w:val="22"/>
          <w:szCs w:val="22"/>
        </w:rPr>
      </w:pPr>
      <w:r w:rsidRPr="00427E62">
        <w:rPr>
          <w:rFonts w:ascii="Source Sans Pro" w:hAnsi="Source Sans Pro" w:cs="Arial"/>
          <w:b/>
          <w:sz w:val="22"/>
          <w:szCs w:val="22"/>
        </w:rPr>
        <w:t>Банк</w:t>
      </w:r>
      <w:r w:rsidRPr="00427E62">
        <w:rPr>
          <w:rFonts w:ascii="Source Sans Pro" w:hAnsi="Source Sans Pro" w:cs="Arial"/>
          <w:sz w:val="22"/>
          <w:szCs w:val="22"/>
        </w:rPr>
        <w:t xml:space="preserve"> – ПАО РОСБАНК.</w:t>
      </w:r>
    </w:p>
    <w:p w14:paraId="45C19AE4" w14:textId="1C42FE99" w:rsidR="00BB4EF6" w:rsidRPr="00427E62" w:rsidRDefault="005A46AF" w:rsidP="00073CFA">
      <w:pPr>
        <w:pStyle w:val="af2"/>
        <w:numPr>
          <w:ilvl w:val="1"/>
          <w:numId w:val="5"/>
        </w:numPr>
        <w:spacing w:after="120"/>
        <w:ind w:left="0" w:firstLine="0"/>
        <w:contextualSpacing w:val="0"/>
        <w:jc w:val="both"/>
        <w:rPr>
          <w:rFonts w:ascii="Source Sans Pro" w:hAnsi="Source Sans Pro" w:cs="Arial"/>
          <w:sz w:val="22"/>
          <w:szCs w:val="22"/>
        </w:rPr>
      </w:pPr>
      <w:r w:rsidRPr="00427E62">
        <w:rPr>
          <w:rFonts w:ascii="Source Sans Pro" w:hAnsi="Source Sans Pro" w:cs="Arial"/>
          <w:b/>
          <w:sz w:val="22"/>
          <w:szCs w:val="22"/>
        </w:rPr>
        <w:t>Базовый стандарт</w:t>
      </w:r>
      <w:r w:rsidRPr="00427E62">
        <w:rPr>
          <w:rFonts w:ascii="Source Sans Pro" w:hAnsi="Source Sans Pro" w:cs="Arial"/>
          <w:sz w:val="22"/>
          <w:szCs w:val="22"/>
        </w:rPr>
        <w:t xml:space="preserve"> – Базовый стандарт защиты прав и интересов физических и юридических лиц</w:t>
      </w:r>
      <w:r w:rsidR="00292F85" w:rsidRPr="00427E62">
        <w:rPr>
          <w:rFonts w:ascii="Source Sans Pro" w:hAnsi="Source Sans Pro" w:cs="Arial"/>
          <w:sz w:val="22"/>
          <w:szCs w:val="22"/>
        </w:rPr>
        <w:t> </w:t>
      </w:r>
      <w:r w:rsidRPr="00427E62">
        <w:rPr>
          <w:rFonts w:ascii="Source Sans Pro" w:hAnsi="Source Sans Pro" w:cs="Arial"/>
          <w:sz w:val="22"/>
          <w:szCs w:val="22"/>
        </w:rPr>
        <w:t>-</w:t>
      </w:r>
      <w:r w:rsidR="00292F85" w:rsidRPr="00427E62">
        <w:rPr>
          <w:rFonts w:ascii="Source Sans Pro" w:hAnsi="Source Sans Pro" w:cs="Arial"/>
          <w:sz w:val="22"/>
          <w:szCs w:val="22"/>
        </w:rPr>
        <w:t> </w:t>
      </w:r>
      <w:r w:rsidRPr="00427E62">
        <w:rPr>
          <w:rFonts w:ascii="Source Sans Pro" w:hAnsi="Source Sans Pro" w:cs="Arial"/>
          <w:sz w:val="22"/>
          <w:szCs w:val="22"/>
        </w:rPr>
        <w:t xml:space="preserve">получателей Финансовых услуг, оказываемых членами саморегулируемых организаций в сфере финансового рынка, объединяющих брокеров (утв. Банком России, Протокол от 20.12.2018 </w:t>
      </w:r>
      <w:r w:rsidR="00A83B35" w:rsidRPr="00427E62">
        <w:rPr>
          <w:rFonts w:ascii="Source Sans Pro" w:hAnsi="Source Sans Pro" w:cs="Arial"/>
          <w:sz w:val="22"/>
          <w:szCs w:val="22"/>
        </w:rPr>
        <w:t xml:space="preserve">№ </w:t>
      </w:r>
      <w:r w:rsidRPr="00427E62">
        <w:rPr>
          <w:rFonts w:ascii="Source Sans Pro" w:hAnsi="Source Sans Pro" w:cs="Arial"/>
          <w:sz w:val="22"/>
          <w:szCs w:val="22"/>
        </w:rPr>
        <w:t>КФНП-39).</w:t>
      </w:r>
    </w:p>
    <w:p w14:paraId="70F341AC" w14:textId="5BFD405A" w:rsidR="007B618F" w:rsidRPr="00427E62" w:rsidRDefault="005B15F1" w:rsidP="00073CFA">
      <w:pPr>
        <w:pStyle w:val="af2"/>
        <w:numPr>
          <w:ilvl w:val="1"/>
          <w:numId w:val="5"/>
        </w:numPr>
        <w:spacing w:after="120"/>
        <w:ind w:left="0" w:firstLine="0"/>
        <w:contextualSpacing w:val="0"/>
        <w:jc w:val="both"/>
        <w:rPr>
          <w:rFonts w:ascii="Source Sans Pro" w:hAnsi="Source Sans Pro" w:cs="Arial"/>
          <w:sz w:val="22"/>
          <w:szCs w:val="22"/>
        </w:rPr>
      </w:pPr>
      <w:r w:rsidRPr="00427E62">
        <w:rPr>
          <w:rFonts w:ascii="Source Sans Pro" w:hAnsi="Source Sans Pro" w:cs="Arial"/>
          <w:b/>
          <w:sz w:val="22"/>
          <w:szCs w:val="22"/>
        </w:rPr>
        <w:t>Договор о брокерском обслуживании</w:t>
      </w:r>
      <w:r w:rsidRPr="00427E62">
        <w:rPr>
          <w:rFonts w:ascii="Source Sans Pro" w:hAnsi="Source Sans Pro" w:cs="Arial"/>
          <w:sz w:val="22"/>
          <w:szCs w:val="22"/>
        </w:rPr>
        <w:t xml:space="preserve"> – договор о брокерском обслуживании, заключенный между Банком и Инвестором.</w:t>
      </w:r>
    </w:p>
    <w:p w14:paraId="55FA9CFC" w14:textId="6B955EA2" w:rsidR="005A46AF" w:rsidRPr="00427E62" w:rsidRDefault="005A46AF" w:rsidP="00073CFA">
      <w:pPr>
        <w:pStyle w:val="af2"/>
        <w:numPr>
          <w:ilvl w:val="1"/>
          <w:numId w:val="5"/>
        </w:numPr>
        <w:spacing w:after="120"/>
        <w:ind w:left="0" w:firstLine="0"/>
        <w:contextualSpacing w:val="0"/>
        <w:jc w:val="both"/>
        <w:rPr>
          <w:rFonts w:ascii="Source Sans Pro" w:hAnsi="Source Sans Pro" w:cs="Arial"/>
          <w:sz w:val="22"/>
          <w:szCs w:val="22"/>
        </w:rPr>
      </w:pPr>
      <w:r w:rsidRPr="00427E62">
        <w:rPr>
          <w:rFonts w:ascii="Source Sans Pro" w:hAnsi="Source Sans Pro" w:cs="Arial"/>
          <w:b/>
          <w:sz w:val="22"/>
          <w:szCs w:val="22"/>
        </w:rPr>
        <w:t>Инвестор</w:t>
      </w:r>
      <w:r w:rsidRPr="00427E62">
        <w:rPr>
          <w:rFonts w:ascii="Source Sans Pro" w:hAnsi="Source Sans Pro" w:cs="Arial"/>
          <w:sz w:val="22"/>
          <w:szCs w:val="22"/>
        </w:rPr>
        <w:t xml:space="preserve"> </w:t>
      </w:r>
      <w:r w:rsidR="00BB4EF6" w:rsidRPr="00427E62">
        <w:rPr>
          <w:rFonts w:ascii="Source Sans Pro" w:hAnsi="Source Sans Pro" w:cs="Arial"/>
          <w:sz w:val="22"/>
          <w:szCs w:val="22"/>
        </w:rPr>
        <w:t>–</w:t>
      </w:r>
      <w:r w:rsidRPr="00427E62">
        <w:rPr>
          <w:rFonts w:ascii="Source Sans Pro" w:hAnsi="Source Sans Pro" w:cs="Arial"/>
          <w:sz w:val="22"/>
          <w:szCs w:val="22"/>
        </w:rPr>
        <w:t xml:space="preserve"> физическое</w:t>
      </w:r>
      <w:r w:rsidR="00B40156" w:rsidRPr="00427E62">
        <w:rPr>
          <w:rFonts w:ascii="Source Sans Pro" w:hAnsi="Source Sans Pro" w:cs="Arial"/>
          <w:sz w:val="22"/>
          <w:szCs w:val="22"/>
        </w:rPr>
        <w:t xml:space="preserve"> лицо, </w:t>
      </w:r>
      <w:r w:rsidR="00BB4EF6" w:rsidRPr="00427E62">
        <w:rPr>
          <w:rFonts w:ascii="Source Sans Pro" w:hAnsi="Source Sans Pro" w:cs="Arial"/>
          <w:sz w:val="22"/>
          <w:szCs w:val="22"/>
        </w:rPr>
        <w:t>юридическое</w:t>
      </w:r>
      <w:r w:rsidRPr="00427E62">
        <w:rPr>
          <w:rFonts w:ascii="Source Sans Pro" w:hAnsi="Source Sans Pro" w:cs="Arial"/>
          <w:sz w:val="22"/>
          <w:szCs w:val="22"/>
        </w:rPr>
        <w:t xml:space="preserve"> лицо</w:t>
      </w:r>
      <w:r w:rsidR="00B40156" w:rsidRPr="00427E62">
        <w:rPr>
          <w:rFonts w:ascii="Source Sans Pro" w:hAnsi="Source Sans Pro" w:cs="Arial"/>
          <w:sz w:val="22"/>
          <w:szCs w:val="22"/>
        </w:rPr>
        <w:t xml:space="preserve"> или субъект международного права</w:t>
      </w:r>
      <w:r w:rsidRPr="00427E62">
        <w:rPr>
          <w:rFonts w:ascii="Source Sans Pro" w:hAnsi="Source Sans Pro" w:cs="Arial"/>
          <w:sz w:val="22"/>
          <w:szCs w:val="22"/>
        </w:rPr>
        <w:t>, заключившее с Банком Договор о брокерском обслуживании.</w:t>
      </w:r>
    </w:p>
    <w:p w14:paraId="509CF41E" w14:textId="2DB8BE9B" w:rsidR="00521EA9" w:rsidRPr="00427E62" w:rsidRDefault="00521EA9" w:rsidP="00073CFA">
      <w:pPr>
        <w:pStyle w:val="af2"/>
        <w:numPr>
          <w:ilvl w:val="1"/>
          <w:numId w:val="5"/>
        </w:numPr>
        <w:spacing w:after="120"/>
        <w:ind w:left="0" w:firstLine="0"/>
        <w:contextualSpacing w:val="0"/>
        <w:jc w:val="both"/>
        <w:rPr>
          <w:rFonts w:ascii="Source Sans Pro" w:hAnsi="Source Sans Pro" w:cs="Arial"/>
          <w:sz w:val="22"/>
          <w:szCs w:val="22"/>
        </w:rPr>
      </w:pPr>
      <w:r w:rsidRPr="00427E62">
        <w:rPr>
          <w:rFonts w:ascii="Source Sans Pro" w:hAnsi="Source Sans Pro" w:cs="Arial"/>
          <w:b/>
          <w:sz w:val="22"/>
          <w:szCs w:val="22"/>
        </w:rPr>
        <w:t xml:space="preserve">Иностранные ценные бумаги </w:t>
      </w:r>
      <w:r w:rsidR="00292F85" w:rsidRPr="00427E62">
        <w:rPr>
          <w:rFonts w:ascii="Source Sans Pro" w:hAnsi="Source Sans Pro" w:cs="Arial"/>
          <w:sz w:val="22"/>
          <w:szCs w:val="22"/>
        </w:rPr>
        <w:t>–</w:t>
      </w:r>
      <w:r w:rsidRPr="00427E62">
        <w:rPr>
          <w:rFonts w:ascii="Source Sans Pro" w:hAnsi="Source Sans Pro" w:cs="Arial"/>
          <w:b/>
          <w:sz w:val="22"/>
          <w:szCs w:val="22"/>
        </w:rPr>
        <w:t xml:space="preserve"> </w:t>
      </w:r>
      <w:r w:rsidRPr="00427E62">
        <w:rPr>
          <w:rFonts w:ascii="Source Sans Pro" w:hAnsi="Source Sans Pro" w:cs="Arial"/>
          <w:sz w:val="22"/>
          <w:szCs w:val="22"/>
        </w:rPr>
        <w:t>иностранные финансовые ин</w:t>
      </w:r>
      <w:r w:rsidRPr="00427E62">
        <w:rPr>
          <w:rFonts w:ascii="Source Sans Pro" w:hAnsi="Source Sans Pro" w:cs="Arial"/>
          <w:bCs/>
          <w:sz w:val="22"/>
          <w:szCs w:val="22"/>
        </w:rPr>
        <w:t>струменты, допущенные к обращению в Российской Федерации в качестве ценных бумаг иностранных эмитентов:</w:t>
      </w:r>
    </w:p>
    <w:p w14:paraId="304DF3BF" w14:textId="597CAEE5" w:rsidR="00521EA9" w:rsidRPr="00427E62" w:rsidRDefault="00521EA9" w:rsidP="00073CFA">
      <w:pPr>
        <w:pStyle w:val="af2"/>
        <w:numPr>
          <w:ilvl w:val="0"/>
          <w:numId w:val="12"/>
        </w:numPr>
        <w:spacing w:after="120"/>
        <w:jc w:val="both"/>
        <w:rPr>
          <w:rFonts w:ascii="Source Sans Pro" w:hAnsi="Source Sans Pro" w:cs="Arial"/>
          <w:bCs/>
          <w:sz w:val="22"/>
          <w:szCs w:val="22"/>
        </w:rPr>
      </w:pPr>
      <w:r w:rsidRPr="00427E62">
        <w:rPr>
          <w:rFonts w:ascii="Source Sans Pro" w:hAnsi="Source Sans Pro" w:cs="Arial"/>
          <w:bCs/>
          <w:sz w:val="22"/>
          <w:szCs w:val="22"/>
        </w:rPr>
        <w:t>которым присвоен международный код (номер) идентификации ценных бумаг (</w:t>
      </w:r>
      <w:r w:rsidRPr="00427E62">
        <w:rPr>
          <w:rFonts w:ascii="Source Sans Pro" w:hAnsi="Source Sans Pro" w:cs="Arial"/>
          <w:bCs/>
          <w:sz w:val="22"/>
          <w:szCs w:val="22"/>
          <w:lang w:val="en-US"/>
        </w:rPr>
        <w:t>ISIN</w:t>
      </w:r>
      <w:r w:rsidRPr="00427E62">
        <w:rPr>
          <w:rFonts w:ascii="Source Sans Pro" w:hAnsi="Source Sans Pro" w:cs="Arial"/>
          <w:bCs/>
          <w:sz w:val="22"/>
          <w:szCs w:val="22"/>
        </w:rPr>
        <w:t>) и международный код классификации финансовых инструментов (</w:t>
      </w:r>
      <w:r w:rsidRPr="00427E62">
        <w:rPr>
          <w:rFonts w:ascii="Source Sans Pro" w:hAnsi="Source Sans Pro" w:cs="Arial"/>
          <w:bCs/>
          <w:sz w:val="22"/>
          <w:szCs w:val="22"/>
          <w:lang w:val="en-US"/>
        </w:rPr>
        <w:t>CFI</w:t>
      </w:r>
      <w:r w:rsidRPr="00427E62">
        <w:rPr>
          <w:rFonts w:ascii="Source Sans Pro" w:hAnsi="Source Sans Pro" w:cs="Arial"/>
          <w:bCs/>
          <w:sz w:val="22"/>
          <w:szCs w:val="22"/>
        </w:rPr>
        <w:t xml:space="preserve">); </w:t>
      </w:r>
      <w:r w:rsidRPr="00427E62">
        <w:rPr>
          <w:rFonts w:ascii="Source Sans Pro" w:hAnsi="Source Sans Pro" w:cs="Arial"/>
          <w:b/>
          <w:bCs/>
          <w:sz w:val="22"/>
          <w:szCs w:val="22"/>
        </w:rPr>
        <w:t>И</w:t>
      </w:r>
    </w:p>
    <w:p w14:paraId="398CBFDA" w14:textId="20DB5451" w:rsidR="00521EA9" w:rsidRPr="00427E62" w:rsidRDefault="00521EA9" w:rsidP="00073CFA">
      <w:pPr>
        <w:pStyle w:val="af2"/>
        <w:numPr>
          <w:ilvl w:val="0"/>
          <w:numId w:val="12"/>
        </w:numPr>
        <w:spacing w:after="120"/>
        <w:jc w:val="both"/>
        <w:rPr>
          <w:rFonts w:ascii="Source Sans Pro" w:hAnsi="Source Sans Pro" w:cs="Arial"/>
          <w:bCs/>
          <w:sz w:val="22"/>
          <w:szCs w:val="22"/>
        </w:rPr>
      </w:pPr>
      <w:r w:rsidRPr="00427E62">
        <w:rPr>
          <w:rFonts w:ascii="Source Sans Pro" w:hAnsi="Source Sans Pro" w:cs="Arial"/>
          <w:bCs/>
          <w:sz w:val="22"/>
          <w:szCs w:val="22"/>
        </w:rPr>
        <w:t xml:space="preserve">которые квалифицированы в качестве ценных бумаг в </w:t>
      </w:r>
      <w:hyperlink r:id="rId11" w:history="1">
        <w:r w:rsidRPr="00427E62">
          <w:rPr>
            <w:rFonts w:ascii="Source Sans Pro" w:hAnsi="Source Sans Pro" w:cs="Arial"/>
            <w:bCs/>
            <w:sz w:val="22"/>
            <w:szCs w:val="22"/>
          </w:rPr>
          <w:t>порядке</w:t>
        </w:r>
      </w:hyperlink>
      <w:r w:rsidRPr="00427E62">
        <w:rPr>
          <w:rFonts w:ascii="Source Sans Pro" w:hAnsi="Source Sans Pro" w:cs="Arial"/>
          <w:bCs/>
          <w:sz w:val="22"/>
          <w:szCs w:val="22"/>
        </w:rPr>
        <w:t>, установленном Банком России.</w:t>
      </w:r>
    </w:p>
    <w:p w14:paraId="33C60F59" w14:textId="193E69E4" w:rsidR="005A46AF" w:rsidRPr="00427E62" w:rsidRDefault="005A46AF" w:rsidP="00073CFA">
      <w:pPr>
        <w:pStyle w:val="af2"/>
        <w:numPr>
          <w:ilvl w:val="1"/>
          <w:numId w:val="5"/>
        </w:numPr>
        <w:spacing w:after="120"/>
        <w:ind w:left="0" w:firstLine="0"/>
        <w:contextualSpacing w:val="0"/>
        <w:jc w:val="both"/>
        <w:rPr>
          <w:rFonts w:ascii="Source Sans Pro" w:hAnsi="Source Sans Pro" w:cs="Arial"/>
          <w:sz w:val="22"/>
          <w:szCs w:val="22"/>
        </w:rPr>
      </w:pPr>
      <w:r w:rsidRPr="00427E62">
        <w:rPr>
          <w:rFonts w:ascii="Source Sans Pro" w:hAnsi="Source Sans Pro" w:cs="Arial"/>
          <w:b/>
          <w:sz w:val="22"/>
          <w:szCs w:val="22"/>
        </w:rPr>
        <w:t>Регламент</w:t>
      </w:r>
      <w:r w:rsidRPr="00427E62">
        <w:rPr>
          <w:rFonts w:ascii="Source Sans Pro" w:hAnsi="Source Sans Pro" w:cs="Arial"/>
          <w:sz w:val="22"/>
          <w:szCs w:val="22"/>
        </w:rPr>
        <w:t xml:space="preserve"> </w:t>
      </w:r>
      <w:r w:rsidR="00292F85" w:rsidRPr="00427E62">
        <w:rPr>
          <w:rFonts w:ascii="Source Sans Pro" w:hAnsi="Source Sans Pro" w:cs="Arial"/>
          <w:sz w:val="22"/>
          <w:szCs w:val="22"/>
        </w:rPr>
        <w:t>–</w:t>
      </w:r>
      <w:r w:rsidRPr="00427E62">
        <w:rPr>
          <w:rFonts w:ascii="Source Sans Pro" w:hAnsi="Source Sans Pro" w:cs="Arial"/>
          <w:sz w:val="22"/>
          <w:szCs w:val="22"/>
        </w:rPr>
        <w:t xml:space="preserve"> Регламент брокерского обслуживания ПАО РОСБАНК, опубликованный на официальном сайте ПАО РОСБАНК в сети Интернет по адресу </w:t>
      </w:r>
      <w:hyperlink r:id="rId12" w:history="1">
        <w:r w:rsidR="00907540" w:rsidRPr="00427E62">
          <w:rPr>
            <w:rStyle w:val="af4"/>
            <w:rFonts w:ascii="Source Sans Pro" w:hAnsi="Source Sans Pro" w:cs="Arial"/>
            <w:sz w:val="22"/>
            <w:szCs w:val="22"/>
          </w:rPr>
          <w:t>http://www.rosbank.ru</w:t>
        </w:r>
      </w:hyperlink>
      <w:r w:rsidRPr="00427E62">
        <w:rPr>
          <w:rFonts w:ascii="Source Sans Pro" w:hAnsi="Source Sans Pro" w:cs="Arial"/>
          <w:sz w:val="22"/>
          <w:szCs w:val="22"/>
        </w:rPr>
        <w:t>.</w:t>
      </w:r>
    </w:p>
    <w:p w14:paraId="5047A618" w14:textId="1A03A664" w:rsidR="005A46AF" w:rsidRPr="00427E62" w:rsidRDefault="005A46AF" w:rsidP="00073CFA">
      <w:pPr>
        <w:pStyle w:val="af2"/>
        <w:numPr>
          <w:ilvl w:val="1"/>
          <w:numId w:val="5"/>
        </w:numPr>
        <w:spacing w:after="120"/>
        <w:ind w:left="0" w:firstLine="0"/>
        <w:contextualSpacing w:val="0"/>
        <w:jc w:val="both"/>
        <w:rPr>
          <w:rFonts w:ascii="Source Sans Pro" w:hAnsi="Source Sans Pro" w:cs="Arial"/>
          <w:sz w:val="22"/>
          <w:szCs w:val="22"/>
        </w:rPr>
      </w:pPr>
      <w:r w:rsidRPr="00427E62">
        <w:rPr>
          <w:rFonts w:ascii="Source Sans Pro" w:hAnsi="Source Sans Pro" w:cs="Arial"/>
          <w:b/>
          <w:sz w:val="22"/>
          <w:szCs w:val="22"/>
        </w:rPr>
        <w:t>Сделка (контракт)</w:t>
      </w:r>
      <w:r w:rsidRPr="00427E62">
        <w:rPr>
          <w:rFonts w:ascii="Source Sans Pro" w:hAnsi="Source Sans Pro" w:cs="Arial"/>
          <w:sz w:val="22"/>
          <w:szCs w:val="22"/>
        </w:rPr>
        <w:t xml:space="preserve"> – договор (в т.ч. договор купли-продажи ценных бумаг, Срочный договор, договор РЕПО и т.п.), заключенный Банком за счет Инвестора в рамках Договора о брокерском обслуживании и Регламента.</w:t>
      </w:r>
    </w:p>
    <w:p w14:paraId="5D137C22" w14:textId="2D423161" w:rsidR="005B15F1" w:rsidRPr="00427E62" w:rsidRDefault="005B15F1" w:rsidP="00073CFA">
      <w:pPr>
        <w:pStyle w:val="af2"/>
        <w:numPr>
          <w:ilvl w:val="1"/>
          <w:numId w:val="5"/>
        </w:numPr>
        <w:spacing w:after="120"/>
        <w:ind w:left="0" w:firstLine="0"/>
        <w:contextualSpacing w:val="0"/>
        <w:jc w:val="both"/>
        <w:rPr>
          <w:rFonts w:ascii="Source Sans Pro" w:hAnsi="Source Sans Pro" w:cs="Arial"/>
          <w:sz w:val="22"/>
          <w:szCs w:val="22"/>
        </w:rPr>
      </w:pPr>
      <w:r w:rsidRPr="00427E62">
        <w:rPr>
          <w:rFonts w:ascii="Source Sans Pro" w:hAnsi="Source Sans Pro" w:cs="Arial"/>
          <w:b/>
          <w:sz w:val="22"/>
          <w:szCs w:val="22"/>
        </w:rPr>
        <w:t>Финансовая услуга</w:t>
      </w:r>
      <w:r w:rsidRPr="00427E62">
        <w:rPr>
          <w:rFonts w:ascii="Source Sans Pro" w:hAnsi="Source Sans Pro" w:cs="Arial"/>
          <w:sz w:val="22"/>
          <w:szCs w:val="22"/>
        </w:rPr>
        <w:t xml:space="preserve"> </w:t>
      </w:r>
      <w:r w:rsidR="00292F85" w:rsidRPr="00427E62">
        <w:rPr>
          <w:rFonts w:ascii="Source Sans Pro" w:hAnsi="Source Sans Pro" w:cs="Arial"/>
          <w:sz w:val="22"/>
          <w:szCs w:val="22"/>
        </w:rPr>
        <w:t>–</w:t>
      </w:r>
      <w:r w:rsidRPr="00427E62">
        <w:rPr>
          <w:rFonts w:ascii="Source Sans Pro" w:hAnsi="Source Sans Pro" w:cs="Arial"/>
          <w:sz w:val="22"/>
          <w:szCs w:val="22"/>
        </w:rPr>
        <w:t xml:space="preserve"> исполнение </w:t>
      </w:r>
      <w:r w:rsidR="00332A71" w:rsidRPr="00427E62">
        <w:rPr>
          <w:rFonts w:ascii="Source Sans Pro" w:hAnsi="Source Sans Pro" w:cs="Arial"/>
          <w:sz w:val="22"/>
          <w:szCs w:val="22"/>
        </w:rPr>
        <w:t xml:space="preserve">Банком </w:t>
      </w:r>
      <w:r w:rsidRPr="00427E62">
        <w:rPr>
          <w:rFonts w:ascii="Source Sans Pro" w:hAnsi="Source Sans Pro" w:cs="Arial"/>
          <w:sz w:val="22"/>
          <w:szCs w:val="22"/>
        </w:rPr>
        <w:t xml:space="preserve">поручения </w:t>
      </w:r>
      <w:r w:rsidR="00CD4783" w:rsidRPr="00427E62">
        <w:rPr>
          <w:rFonts w:ascii="Source Sans Pro" w:hAnsi="Source Sans Pro" w:cs="Arial"/>
          <w:sz w:val="22"/>
          <w:szCs w:val="22"/>
        </w:rPr>
        <w:t>Инвестора</w:t>
      </w:r>
      <w:r w:rsidRPr="00427E62">
        <w:rPr>
          <w:rFonts w:ascii="Source Sans Pro" w:hAnsi="Source Sans Pro" w:cs="Arial"/>
          <w:sz w:val="22"/>
          <w:szCs w:val="22"/>
        </w:rPr>
        <w:t xml:space="preserve"> на совершение гражданско-правовых </w:t>
      </w:r>
      <w:r w:rsidR="0020530C" w:rsidRPr="00427E62">
        <w:rPr>
          <w:rFonts w:ascii="Source Sans Pro" w:hAnsi="Source Sans Pro" w:cs="Arial"/>
          <w:sz w:val="22"/>
          <w:szCs w:val="22"/>
        </w:rPr>
        <w:t>Сдел</w:t>
      </w:r>
      <w:r w:rsidRPr="00427E62">
        <w:rPr>
          <w:rFonts w:ascii="Source Sans Pro" w:hAnsi="Source Sans Pro" w:cs="Arial"/>
          <w:sz w:val="22"/>
          <w:szCs w:val="22"/>
        </w:rPr>
        <w:t>ок с ценными бумагами и (или) на заключение договоров, являющихся производными финансовыми инструментами</w:t>
      </w:r>
      <w:r w:rsidR="0020530C" w:rsidRPr="00427E62">
        <w:rPr>
          <w:rFonts w:ascii="Source Sans Pro" w:hAnsi="Source Sans Pro" w:cs="Arial"/>
          <w:sz w:val="22"/>
          <w:szCs w:val="22"/>
        </w:rPr>
        <w:t xml:space="preserve"> («ПФИ»)</w:t>
      </w:r>
      <w:r w:rsidRPr="00427E62">
        <w:rPr>
          <w:rFonts w:ascii="Source Sans Pro" w:hAnsi="Source Sans Pro" w:cs="Arial"/>
          <w:sz w:val="22"/>
          <w:szCs w:val="22"/>
        </w:rPr>
        <w:t>.</w:t>
      </w:r>
    </w:p>
    <w:p w14:paraId="4F8E0A67" w14:textId="48D847DB" w:rsidR="005B15F1" w:rsidRPr="00427E62" w:rsidRDefault="005B15F1" w:rsidP="00073CFA">
      <w:pPr>
        <w:pStyle w:val="af2"/>
        <w:spacing w:after="120"/>
        <w:ind w:left="0"/>
        <w:contextualSpacing w:val="0"/>
        <w:jc w:val="both"/>
        <w:rPr>
          <w:rFonts w:ascii="Source Sans Pro" w:hAnsi="Source Sans Pro" w:cs="Arial"/>
          <w:sz w:val="22"/>
          <w:szCs w:val="22"/>
        </w:rPr>
      </w:pPr>
      <w:r w:rsidRPr="00427E62">
        <w:rPr>
          <w:rFonts w:ascii="Source Sans Pro" w:hAnsi="Source Sans Pro" w:cs="Arial"/>
          <w:sz w:val="22"/>
          <w:szCs w:val="22"/>
        </w:rPr>
        <w:t xml:space="preserve">Иные термины и определения, указанные в настоящей </w:t>
      </w:r>
      <w:r w:rsidR="00F2246D" w:rsidRPr="00427E62">
        <w:rPr>
          <w:rFonts w:ascii="Source Sans Pro" w:hAnsi="Source Sans Pro" w:cs="Arial"/>
          <w:sz w:val="22"/>
          <w:szCs w:val="22"/>
        </w:rPr>
        <w:t>Декларац</w:t>
      </w:r>
      <w:r w:rsidRPr="00427E62">
        <w:rPr>
          <w:rFonts w:ascii="Source Sans Pro" w:hAnsi="Source Sans Pro" w:cs="Arial"/>
          <w:sz w:val="22"/>
          <w:szCs w:val="22"/>
        </w:rPr>
        <w:t>ии, имеют значение, указанное в Регламенте</w:t>
      </w:r>
      <w:r w:rsidR="00F2246D" w:rsidRPr="00427E62">
        <w:rPr>
          <w:rFonts w:ascii="Source Sans Pro" w:hAnsi="Source Sans Pro" w:cs="Arial"/>
          <w:sz w:val="22"/>
          <w:szCs w:val="22"/>
        </w:rPr>
        <w:t>, Договоре о брокерском обслуживании</w:t>
      </w:r>
      <w:r w:rsidRPr="00427E62">
        <w:rPr>
          <w:rFonts w:ascii="Source Sans Pro" w:hAnsi="Source Sans Pro" w:cs="Arial"/>
          <w:sz w:val="22"/>
          <w:szCs w:val="22"/>
        </w:rPr>
        <w:t xml:space="preserve"> и Базовом стандарте.</w:t>
      </w:r>
    </w:p>
    <w:p w14:paraId="2501BEAD" w14:textId="77777777" w:rsidR="005B15F1" w:rsidRPr="00427E62" w:rsidRDefault="005B15F1" w:rsidP="00073CFA">
      <w:pPr>
        <w:spacing w:after="120"/>
        <w:jc w:val="both"/>
        <w:rPr>
          <w:rFonts w:ascii="Source Sans Pro" w:hAnsi="Source Sans Pro" w:cs="Arial"/>
          <w:b/>
          <w:bCs/>
          <w:sz w:val="22"/>
          <w:szCs w:val="22"/>
        </w:rPr>
      </w:pPr>
    </w:p>
    <w:p w14:paraId="3A6F7A47" w14:textId="60F8C164" w:rsidR="00C367C6" w:rsidRPr="00427E62" w:rsidRDefault="00C367C6" w:rsidP="00073CFA">
      <w:pPr>
        <w:pStyle w:val="af2"/>
        <w:numPr>
          <w:ilvl w:val="0"/>
          <w:numId w:val="5"/>
        </w:numPr>
        <w:spacing w:after="120"/>
        <w:ind w:left="426" w:hanging="426"/>
        <w:jc w:val="both"/>
        <w:rPr>
          <w:rFonts w:ascii="Source Sans Pro" w:hAnsi="Source Sans Pro" w:cs="Arial"/>
          <w:b/>
          <w:bCs/>
          <w:sz w:val="22"/>
          <w:szCs w:val="22"/>
        </w:rPr>
      </w:pPr>
      <w:r w:rsidRPr="00427E62">
        <w:rPr>
          <w:rFonts w:ascii="Source Sans Pro" w:hAnsi="Source Sans Pro" w:cs="Arial"/>
          <w:b/>
          <w:bCs/>
          <w:sz w:val="22"/>
          <w:szCs w:val="22"/>
        </w:rPr>
        <w:lastRenderedPageBreak/>
        <w:t>Риски, связанные с совершением операций на рынке ценных бумаг</w:t>
      </w:r>
    </w:p>
    <w:p w14:paraId="57963FA6" w14:textId="1B7A094B" w:rsidR="00C367C6" w:rsidRPr="00427E62" w:rsidRDefault="00C367C6" w:rsidP="00073CFA">
      <w:pPr>
        <w:spacing w:after="120"/>
        <w:jc w:val="both"/>
        <w:rPr>
          <w:rFonts w:ascii="Source Sans Pro" w:hAnsi="Source Sans Pro" w:cs="Arial"/>
          <w:b/>
          <w:sz w:val="22"/>
          <w:szCs w:val="22"/>
        </w:rPr>
      </w:pPr>
      <w:r w:rsidRPr="00427E62">
        <w:rPr>
          <w:rFonts w:ascii="Source Sans Pro" w:hAnsi="Source Sans Pro" w:cs="Arial"/>
          <w:b/>
          <w:sz w:val="22"/>
          <w:szCs w:val="22"/>
        </w:rPr>
        <w:t>Классификация рисков</w:t>
      </w:r>
    </w:p>
    <w:p w14:paraId="3A14B19A" w14:textId="77777777" w:rsidR="00C367C6" w:rsidRPr="00427E62" w:rsidRDefault="00C367C6" w:rsidP="00073CFA">
      <w:pPr>
        <w:spacing w:after="120"/>
        <w:jc w:val="both"/>
        <w:rPr>
          <w:rFonts w:ascii="Source Sans Pro" w:hAnsi="Source Sans Pro" w:cs="Arial"/>
          <w:sz w:val="22"/>
          <w:szCs w:val="22"/>
        </w:rPr>
      </w:pPr>
      <w:r w:rsidRPr="00427E62">
        <w:rPr>
          <w:rFonts w:ascii="Source Sans Pro" w:hAnsi="Source Sans Pro" w:cs="Arial"/>
          <w:sz w:val="22"/>
          <w:szCs w:val="22"/>
        </w:rPr>
        <w:t>Риски классифицируются по различным основаниям:</w:t>
      </w:r>
    </w:p>
    <w:p w14:paraId="46EE22CF" w14:textId="0F431482" w:rsidR="00C367C6" w:rsidRPr="00427E62" w:rsidRDefault="00C367C6" w:rsidP="00073CFA">
      <w:pPr>
        <w:pStyle w:val="af2"/>
        <w:numPr>
          <w:ilvl w:val="1"/>
          <w:numId w:val="5"/>
        </w:numPr>
        <w:spacing w:after="120"/>
        <w:ind w:left="0" w:firstLine="0"/>
        <w:contextualSpacing w:val="0"/>
        <w:jc w:val="both"/>
        <w:rPr>
          <w:rFonts w:ascii="Source Sans Pro" w:hAnsi="Source Sans Pro" w:cs="Arial"/>
          <w:b/>
          <w:sz w:val="22"/>
          <w:szCs w:val="22"/>
        </w:rPr>
      </w:pPr>
      <w:r w:rsidRPr="00427E62">
        <w:rPr>
          <w:rFonts w:ascii="Source Sans Pro" w:hAnsi="Source Sans Pro" w:cs="Arial"/>
          <w:b/>
          <w:sz w:val="22"/>
          <w:szCs w:val="22"/>
        </w:rPr>
        <w:t>По источникам рисков:</w:t>
      </w:r>
    </w:p>
    <w:p w14:paraId="2CF64E49" w14:textId="44608C7E" w:rsidR="001E0764" w:rsidRPr="00427E62" w:rsidRDefault="00C367C6" w:rsidP="00073CFA">
      <w:pPr>
        <w:spacing w:after="120"/>
        <w:jc w:val="both"/>
        <w:rPr>
          <w:rFonts w:ascii="Source Sans Pro" w:hAnsi="Source Sans Pro" w:cs="Arial"/>
          <w:sz w:val="22"/>
          <w:szCs w:val="22"/>
        </w:rPr>
      </w:pPr>
      <w:r w:rsidRPr="00427E62">
        <w:rPr>
          <w:rFonts w:ascii="Source Sans Pro" w:hAnsi="Source Sans Pro" w:cs="Arial"/>
          <w:b/>
          <w:bCs/>
          <w:sz w:val="22"/>
          <w:szCs w:val="22"/>
        </w:rPr>
        <w:t>Системный риск</w:t>
      </w:r>
      <w:r w:rsidRPr="00427E62">
        <w:rPr>
          <w:rFonts w:ascii="Source Sans Pro" w:hAnsi="Source Sans Pro" w:cs="Arial"/>
          <w:sz w:val="22"/>
          <w:szCs w:val="22"/>
        </w:rPr>
        <w:t xml:space="preserve"> – риск, связанный с функционированием системы в целом, будь то</w:t>
      </w:r>
      <w:r w:rsidR="001E0764" w:rsidRPr="00427E62">
        <w:rPr>
          <w:rFonts w:ascii="Source Sans Pro" w:hAnsi="Source Sans Pro" w:cs="Arial"/>
          <w:sz w:val="22"/>
          <w:szCs w:val="22"/>
        </w:rPr>
        <w:t>:</w:t>
      </w:r>
    </w:p>
    <w:p w14:paraId="27A3ACEC" w14:textId="0AEB7756" w:rsidR="001E0764" w:rsidRPr="00427E62" w:rsidRDefault="00EA3DC7" w:rsidP="00073CFA">
      <w:pPr>
        <w:pStyle w:val="af2"/>
        <w:numPr>
          <w:ilvl w:val="0"/>
          <w:numId w:val="12"/>
        </w:numPr>
        <w:spacing w:after="120"/>
        <w:jc w:val="both"/>
        <w:rPr>
          <w:rFonts w:ascii="Source Sans Pro" w:hAnsi="Source Sans Pro" w:cs="Arial"/>
          <w:bCs/>
          <w:sz w:val="22"/>
          <w:szCs w:val="22"/>
        </w:rPr>
      </w:pPr>
      <w:r w:rsidRPr="00427E62">
        <w:rPr>
          <w:rFonts w:ascii="Source Sans Pro" w:hAnsi="Source Sans Pro" w:cs="Arial"/>
          <w:bCs/>
          <w:sz w:val="22"/>
          <w:szCs w:val="22"/>
        </w:rPr>
        <w:t>б</w:t>
      </w:r>
      <w:r w:rsidR="004246AE" w:rsidRPr="00427E62">
        <w:rPr>
          <w:rFonts w:ascii="Source Sans Pro" w:hAnsi="Source Sans Pro" w:cs="Arial"/>
          <w:bCs/>
          <w:sz w:val="22"/>
          <w:szCs w:val="22"/>
        </w:rPr>
        <w:t xml:space="preserve">анковская </w:t>
      </w:r>
      <w:r w:rsidR="00C367C6" w:rsidRPr="00427E62">
        <w:rPr>
          <w:rFonts w:ascii="Source Sans Pro" w:hAnsi="Source Sans Pro" w:cs="Arial"/>
          <w:bCs/>
          <w:sz w:val="22"/>
          <w:szCs w:val="22"/>
        </w:rPr>
        <w:t xml:space="preserve">система (например, риск банковской системы включает в себя возможность неспособности банковской системы выполнять свои функции, в частности, своевременно и в полном объеме проводить платежи </w:t>
      </w:r>
      <w:r w:rsidR="00524C29" w:rsidRPr="00427E62">
        <w:rPr>
          <w:rFonts w:ascii="Source Sans Pro" w:hAnsi="Source Sans Pro" w:cs="Arial"/>
          <w:bCs/>
          <w:sz w:val="22"/>
          <w:szCs w:val="22"/>
        </w:rPr>
        <w:t>Инвесторов</w:t>
      </w:r>
      <w:r w:rsidR="00C367C6" w:rsidRPr="00427E62">
        <w:rPr>
          <w:rFonts w:ascii="Source Sans Pro" w:hAnsi="Source Sans Pro" w:cs="Arial"/>
          <w:bCs/>
          <w:sz w:val="22"/>
          <w:szCs w:val="22"/>
        </w:rPr>
        <w:t>)</w:t>
      </w:r>
      <w:r w:rsidR="001E0764" w:rsidRPr="00427E62">
        <w:rPr>
          <w:rFonts w:ascii="Source Sans Pro" w:hAnsi="Source Sans Pro" w:cs="Arial"/>
          <w:bCs/>
          <w:sz w:val="22"/>
          <w:szCs w:val="22"/>
        </w:rPr>
        <w:t>;</w:t>
      </w:r>
    </w:p>
    <w:p w14:paraId="035BAEAA" w14:textId="3AAE9DD3" w:rsidR="001E0764" w:rsidRPr="00427E62" w:rsidRDefault="00EA3DC7" w:rsidP="00073CFA">
      <w:pPr>
        <w:pStyle w:val="af2"/>
        <w:numPr>
          <w:ilvl w:val="0"/>
          <w:numId w:val="12"/>
        </w:numPr>
        <w:spacing w:after="120"/>
        <w:jc w:val="both"/>
        <w:rPr>
          <w:rFonts w:ascii="Source Sans Pro" w:hAnsi="Source Sans Pro" w:cs="Arial"/>
          <w:bCs/>
          <w:sz w:val="22"/>
          <w:szCs w:val="22"/>
        </w:rPr>
      </w:pPr>
      <w:r w:rsidRPr="00427E62">
        <w:rPr>
          <w:rFonts w:ascii="Source Sans Pro" w:hAnsi="Source Sans Pro" w:cs="Arial"/>
          <w:bCs/>
          <w:sz w:val="22"/>
          <w:szCs w:val="22"/>
        </w:rPr>
        <w:t>д</w:t>
      </w:r>
      <w:r w:rsidR="004246AE" w:rsidRPr="00427E62">
        <w:rPr>
          <w:rFonts w:ascii="Source Sans Pro" w:hAnsi="Source Sans Pro" w:cs="Arial"/>
          <w:bCs/>
          <w:sz w:val="22"/>
          <w:szCs w:val="22"/>
        </w:rPr>
        <w:t xml:space="preserve">епозитарная </w:t>
      </w:r>
      <w:r w:rsidR="00C367C6" w:rsidRPr="00427E62">
        <w:rPr>
          <w:rFonts w:ascii="Source Sans Pro" w:hAnsi="Source Sans Pro" w:cs="Arial"/>
          <w:bCs/>
          <w:sz w:val="22"/>
          <w:szCs w:val="22"/>
        </w:rPr>
        <w:t>система</w:t>
      </w:r>
      <w:r w:rsidR="001E0764" w:rsidRPr="00427E62">
        <w:rPr>
          <w:rFonts w:ascii="Source Sans Pro" w:hAnsi="Source Sans Pro" w:cs="Arial"/>
          <w:bCs/>
          <w:sz w:val="22"/>
          <w:szCs w:val="22"/>
        </w:rPr>
        <w:t>;</w:t>
      </w:r>
    </w:p>
    <w:p w14:paraId="043AD7ED" w14:textId="0190098A" w:rsidR="001E0764" w:rsidRPr="00427E62" w:rsidRDefault="00EA3DC7" w:rsidP="00073CFA">
      <w:pPr>
        <w:pStyle w:val="af2"/>
        <w:numPr>
          <w:ilvl w:val="0"/>
          <w:numId w:val="12"/>
        </w:numPr>
        <w:spacing w:after="120"/>
        <w:jc w:val="both"/>
        <w:rPr>
          <w:rFonts w:ascii="Source Sans Pro" w:hAnsi="Source Sans Pro" w:cs="Arial"/>
          <w:bCs/>
          <w:sz w:val="22"/>
          <w:szCs w:val="22"/>
        </w:rPr>
      </w:pPr>
      <w:r w:rsidRPr="00427E62">
        <w:rPr>
          <w:rFonts w:ascii="Source Sans Pro" w:hAnsi="Source Sans Pro" w:cs="Arial"/>
          <w:bCs/>
          <w:sz w:val="22"/>
          <w:szCs w:val="22"/>
        </w:rPr>
        <w:t>с</w:t>
      </w:r>
      <w:r w:rsidR="004246AE" w:rsidRPr="00427E62">
        <w:rPr>
          <w:rFonts w:ascii="Source Sans Pro" w:hAnsi="Source Sans Pro" w:cs="Arial"/>
          <w:bCs/>
          <w:sz w:val="22"/>
          <w:szCs w:val="22"/>
        </w:rPr>
        <w:t xml:space="preserve">истема </w:t>
      </w:r>
      <w:r w:rsidR="00C367C6" w:rsidRPr="00427E62">
        <w:rPr>
          <w:rFonts w:ascii="Source Sans Pro" w:hAnsi="Source Sans Pro" w:cs="Arial"/>
          <w:bCs/>
          <w:sz w:val="22"/>
          <w:szCs w:val="22"/>
        </w:rPr>
        <w:t>торговли</w:t>
      </w:r>
      <w:r w:rsidR="001E0764" w:rsidRPr="00427E62">
        <w:rPr>
          <w:rFonts w:ascii="Source Sans Pro" w:hAnsi="Source Sans Pro" w:cs="Arial"/>
          <w:bCs/>
          <w:sz w:val="22"/>
          <w:szCs w:val="22"/>
        </w:rPr>
        <w:t>;</w:t>
      </w:r>
    </w:p>
    <w:p w14:paraId="4E875BEF" w14:textId="2008C564" w:rsidR="001E0764" w:rsidRPr="00427E62" w:rsidRDefault="00EA3DC7" w:rsidP="00073CFA">
      <w:pPr>
        <w:pStyle w:val="af2"/>
        <w:numPr>
          <w:ilvl w:val="0"/>
          <w:numId w:val="12"/>
        </w:numPr>
        <w:spacing w:after="120"/>
        <w:jc w:val="both"/>
        <w:rPr>
          <w:rFonts w:ascii="Source Sans Pro" w:hAnsi="Source Sans Pro" w:cs="Arial"/>
          <w:bCs/>
          <w:sz w:val="22"/>
          <w:szCs w:val="22"/>
        </w:rPr>
      </w:pPr>
      <w:r w:rsidRPr="00427E62">
        <w:rPr>
          <w:rFonts w:ascii="Source Sans Pro" w:hAnsi="Source Sans Pro" w:cs="Arial"/>
          <w:bCs/>
          <w:sz w:val="22"/>
          <w:szCs w:val="22"/>
        </w:rPr>
        <w:t>с</w:t>
      </w:r>
      <w:r w:rsidR="004246AE" w:rsidRPr="00427E62">
        <w:rPr>
          <w:rFonts w:ascii="Source Sans Pro" w:hAnsi="Source Sans Pro" w:cs="Arial"/>
          <w:bCs/>
          <w:sz w:val="22"/>
          <w:szCs w:val="22"/>
        </w:rPr>
        <w:t xml:space="preserve">истема </w:t>
      </w:r>
      <w:r w:rsidR="00C367C6" w:rsidRPr="00427E62">
        <w:rPr>
          <w:rFonts w:ascii="Source Sans Pro" w:hAnsi="Source Sans Pro" w:cs="Arial"/>
          <w:bCs/>
          <w:sz w:val="22"/>
          <w:szCs w:val="22"/>
        </w:rPr>
        <w:t>клиринга</w:t>
      </w:r>
      <w:r w:rsidR="001E0764" w:rsidRPr="00427E62">
        <w:rPr>
          <w:rFonts w:ascii="Source Sans Pro" w:hAnsi="Source Sans Pro" w:cs="Arial"/>
          <w:bCs/>
          <w:sz w:val="22"/>
          <w:szCs w:val="22"/>
        </w:rPr>
        <w:t>;</w:t>
      </w:r>
    </w:p>
    <w:p w14:paraId="1EC09A76" w14:textId="1CEF7973" w:rsidR="001E0764" w:rsidRPr="00427E62" w:rsidRDefault="00EA3DC7" w:rsidP="00073CFA">
      <w:pPr>
        <w:pStyle w:val="af2"/>
        <w:numPr>
          <w:ilvl w:val="0"/>
          <w:numId w:val="12"/>
        </w:numPr>
        <w:spacing w:after="120"/>
        <w:jc w:val="both"/>
        <w:rPr>
          <w:rFonts w:ascii="Source Sans Pro" w:hAnsi="Source Sans Pro" w:cs="Arial"/>
          <w:bCs/>
          <w:sz w:val="22"/>
          <w:szCs w:val="22"/>
        </w:rPr>
      </w:pPr>
      <w:r w:rsidRPr="00427E62">
        <w:rPr>
          <w:rFonts w:ascii="Source Sans Pro" w:hAnsi="Source Sans Pro" w:cs="Arial"/>
          <w:bCs/>
          <w:sz w:val="22"/>
          <w:szCs w:val="22"/>
        </w:rPr>
        <w:t>р</w:t>
      </w:r>
      <w:r w:rsidR="004246AE" w:rsidRPr="00427E62">
        <w:rPr>
          <w:rFonts w:ascii="Source Sans Pro" w:hAnsi="Source Sans Pro" w:cs="Arial"/>
          <w:bCs/>
          <w:sz w:val="22"/>
          <w:szCs w:val="22"/>
        </w:rPr>
        <w:t xml:space="preserve">ынок </w:t>
      </w:r>
      <w:r w:rsidR="00C367C6" w:rsidRPr="00427E62">
        <w:rPr>
          <w:rFonts w:ascii="Source Sans Pro" w:hAnsi="Source Sans Pro" w:cs="Arial"/>
          <w:bCs/>
          <w:sz w:val="22"/>
          <w:szCs w:val="22"/>
        </w:rPr>
        <w:t>ценных бумаг как система</w:t>
      </w:r>
      <w:r w:rsidR="001E0764" w:rsidRPr="00427E62">
        <w:rPr>
          <w:rFonts w:ascii="Source Sans Pro" w:hAnsi="Source Sans Pro" w:cs="Arial"/>
          <w:bCs/>
          <w:sz w:val="22"/>
          <w:szCs w:val="22"/>
        </w:rPr>
        <w:t>;</w:t>
      </w:r>
      <w:r w:rsidR="00C367C6" w:rsidRPr="00427E62">
        <w:rPr>
          <w:rFonts w:ascii="Source Sans Pro" w:hAnsi="Source Sans Pro" w:cs="Arial"/>
          <w:bCs/>
          <w:sz w:val="22"/>
          <w:szCs w:val="22"/>
        </w:rPr>
        <w:t xml:space="preserve"> и</w:t>
      </w:r>
    </w:p>
    <w:p w14:paraId="73783C87" w14:textId="28BB5658" w:rsidR="001E0764" w:rsidRPr="00427E62" w:rsidRDefault="00EA3DC7" w:rsidP="00073CFA">
      <w:pPr>
        <w:pStyle w:val="af2"/>
        <w:numPr>
          <w:ilvl w:val="0"/>
          <w:numId w:val="12"/>
        </w:numPr>
        <w:spacing w:after="120"/>
        <w:jc w:val="both"/>
        <w:rPr>
          <w:rFonts w:ascii="Source Sans Pro" w:hAnsi="Source Sans Pro" w:cs="Arial"/>
          <w:bCs/>
          <w:sz w:val="22"/>
          <w:szCs w:val="22"/>
        </w:rPr>
      </w:pPr>
      <w:r w:rsidRPr="00427E62">
        <w:rPr>
          <w:rFonts w:ascii="Source Sans Pro" w:hAnsi="Source Sans Pro" w:cs="Arial"/>
          <w:bCs/>
          <w:sz w:val="22"/>
          <w:szCs w:val="22"/>
        </w:rPr>
        <w:t>п</w:t>
      </w:r>
      <w:r w:rsidR="004246AE" w:rsidRPr="00427E62">
        <w:rPr>
          <w:rFonts w:ascii="Source Sans Pro" w:hAnsi="Source Sans Pro" w:cs="Arial"/>
          <w:bCs/>
          <w:sz w:val="22"/>
          <w:szCs w:val="22"/>
        </w:rPr>
        <w:t xml:space="preserve">рочие </w:t>
      </w:r>
      <w:r w:rsidR="00C367C6" w:rsidRPr="00427E62">
        <w:rPr>
          <w:rFonts w:ascii="Source Sans Pro" w:hAnsi="Source Sans Pro" w:cs="Arial"/>
          <w:bCs/>
          <w:sz w:val="22"/>
          <w:szCs w:val="22"/>
        </w:rPr>
        <w:t xml:space="preserve">системы, влияющие каким-либо образом на деятельность на рынке ценных бумаг. </w:t>
      </w:r>
    </w:p>
    <w:p w14:paraId="170828A5" w14:textId="55ACE11D" w:rsidR="00C367C6" w:rsidRPr="00427E62" w:rsidRDefault="00C367C6" w:rsidP="00073CFA">
      <w:pPr>
        <w:spacing w:after="120"/>
        <w:jc w:val="both"/>
        <w:rPr>
          <w:rFonts w:ascii="Source Sans Pro" w:hAnsi="Source Sans Pro" w:cs="Arial"/>
          <w:sz w:val="22"/>
          <w:szCs w:val="22"/>
        </w:rPr>
      </w:pPr>
      <w:r w:rsidRPr="00427E62">
        <w:rPr>
          <w:rFonts w:ascii="Source Sans Pro" w:hAnsi="Source Sans Pro" w:cs="Arial"/>
          <w:sz w:val="22"/>
          <w:szCs w:val="22"/>
        </w:rPr>
        <w:t>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w:t>
      </w:r>
      <w:r w:rsidR="00EA3DC7" w:rsidRPr="00427E62">
        <w:rPr>
          <w:rFonts w:ascii="Source Sans Pro" w:hAnsi="Source Sans Pro" w:cs="Arial"/>
          <w:sz w:val="22"/>
          <w:szCs w:val="22"/>
        </w:rPr>
        <w:t xml:space="preserve"> </w:t>
      </w:r>
      <w:r w:rsidRPr="00427E62">
        <w:rPr>
          <w:rFonts w:ascii="Source Sans Pro" w:hAnsi="Source Sans Pro" w:cs="Arial"/>
          <w:sz w:val="22"/>
          <w:szCs w:val="22"/>
        </w:rPr>
        <w:t xml:space="preserve">Особенностью данной категории рисков является невозможность </w:t>
      </w:r>
      <w:r w:rsidR="001E0764" w:rsidRPr="00427E62">
        <w:rPr>
          <w:rFonts w:ascii="Source Sans Pro" w:hAnsi="Source Sans Pro" w:cs="Arial"/>
          <w:sz w:val="22"/>
          <w:szCs w:val="22"/>
        </w:rPr>
        <w:t xml:space="preserve">их </w:t>
      </w:r>
      <w:r w:rsidRPr="00427E62">
        <w:rPr>
          <w:rFonts w:ascii="Source Sans Pro" w:hAnsi="Source Sans Pro" w:cs="Arial"/>
          <w:sz w:val="22"/>
          <w:szCs w:val="22"/>
        </w:rPr>
        <w:t>уменьшения путем диверсификации.</w:t>
      </w:r>
      <w:r w:rsidR="00EA3DC7" w:rsidRPr="00427E62">
        <w:rPr>
          <w:rFonts w:ascii="Source Sans Pro" w:hAnsi="Source Sans Pro" w:cs="Arial"/>
          <w:sz w:val="22"/>
          <w:szCs w:val="22"/>
        </w:rPr>
        <w:t xml:space="preserve"> </w:t>
      </w:r>
      <w:r w:rsidRPr="00427E62">
        <w:rPr>
          <w:rFonts w:ascii="Source Sans Pro" w:hAnsi="Source Sans Pro" w:cs="Arial"/>
          <w:sz w:val="22"/>
          <w:szCs w:val="22"/>
        </w:rPr>
        <w:t>Таким образом, работая на рынке ценных бумаг, Инвестор изначально подвергается системному риску, уровень которого можно считать неснижаемым (по крайней мере, путем диверсификации) при любых вложениях Инвестора в ценные бумаги.</w:t>
      </w:r>
    </w:p>
    <w:p w14:paraId="0556E474" w14:textId="540B9F5D" w:rsidR="00C367C6" w:rsidRPr="00427E62" w:rsidRDefault="00C367C6" w:rsidP="00073CFA">
      <w:pPr>
        <w:spacing w:after="120"/>
        <w:jc w:val="both"/>
        <w:rPr>
          <w:rFonts w:ascii="Source Sans Pro" w:hAnsi="Source Sans Pro" w:cs="Arial"/>
          <w:sz w:val="22"/>
          <w:szCs w:val="22"/>
        </w:rPr>
      </w:pPr>
      <w:r w:rsidRPr="00427E62">
        <w:rPr>
          <w:rFonts w:ascii="Source Sans Pro" w:hAnsi="Source Sans Pro" w:cs="Arial"/>
          <w:b/>
          <w:bCs/>
          <w:sz w:val="22"/>
          <w:szCs w:val="22"/>
        </w:rPr>
        <w:t>Несистемный (индивидуальный) риск</w:t>
      </w:r>
      <w:r w:rsidRPr="00427E62">
        <w:rPr>
          <w:rFonts w:ascii="Source Sans Pro" w:hAnsi="Source Sans Pro" w:cs="Arial"/>
          <w:sz w:val="22"/>
          <w:szCs w:val="22"/>
        </w:rPr>
        <w:t xml:space="preserve"> – риск конкретного участника рынка ценных бумаг: </w:t>
      </w:r>
      <w:r w:rsidR="00524C29" w:rsidRPr="00427E62">
        <w:rPr>
          <w:rFonts w:ascii="Source Sans Pro" w:hAnsi="Source Sans Pro" w:cs="Arial"/>
          <w:sz w:val="22"/>
          <w:szCs w:val="22"/>
        </w:rPr>
        <w:t>Инвестора</w:t>
      </w:r>
      <w:r w:rsidRPr="00427E62">
        <w:rPr>
          <w:rFonts w:ascii="Source Sans Pro" w:hAnsi="Source Sans Pro" w:cs="Arial"/>
          <w:sz w:val="22"/>
          <w:szCs w:val="22"/>
        </w:rPr>
        <w:t>, брокера, доверительного управляющего, организатора торговли (биржи, торговой системы), депозитария, банка, эмитента, регулят</w:t>
      </w:r>
      <w:r w:rsidR="00524C29" w:rsidRPr="00427E62">
        <w:rPr>
          <w:rFonts w:ascii="Source Sans Pro" w:hAnsi="Source Sans Pro" w:cs="Arial"/>
          <w:sz w:val="22"/>
          <w:szCs w:val="22"/>
        </w:rPr>
        <w:t xml:space="preserve">оров рынка ценных бумаг, и т.д. </w:t>
      </w:r>
      <w:r w:rsidRPr="00427E62">
        <w:rPr>
          <w:rFonts w:ascii="Source Sans Pro" w:hAnsi="Source Sans Pro" w:cs="Arial"/>
          <w:sz w:val="22"/>
          <w:szCs w:val="22"/>
        </w:rPr>
        <w:t>Данный вид риска может быть уменьшен путем диверсификации.</w:t>
      </w:r>
    </w:p>
    <w:p w14:paraId="7186DF93" w14:textId="06C69DD0" w:rsidR="00C367C6" w:rsidRPr="00427E62" w:rsidRDefault="00C367C6" w:rsidP="00073CFA">
      <w:pPr>
        <w:pStyle w:val="af2"/>
        <w:numPr>
          <w:ilvl w:val="1"/>
          <w:numId w:val="5"/>
        </w:numPr>
        <w:spacing w:after="120"/>
        <w:ind w:left="0" w:firstLine="0"/>
        <w:contextualSpacing w:val="0"/>
        <w:jc w:val="both"/>
        <w:rPr>
          <w:rFonts w:ascii="Source Sans Pro" w:hAnsi="Source Sans Pro" w:cs="Arial"/>
          <w:b/>
          <w:sz w:val="22"/>
          <w:szCs w:val="22"/>
        </w:rPr>
      </w:pPr>
      <w:r w:rsidRPr="00427E62">
        <w:rPr>
          <w:rFonts w:ascii="Source Sans Pro" w:hAnsi="Source Sans Pro" w:cs="Arial"/>
          <w:b/>
          <w:sz w:val="22"/>
          <w:szCs w:val="22"/>
        </w:rPr>
        <w:t>Основные риски эмитента:</w:t>
      </w:r>
    </w:p>
    <w:p w14:paraId="5E3BF566" w14:textId="06324422" w:rsidR="00C367C6" w:rsidRPr="00427E62" w:rsidRDefault="00C367C6" w:rsidP="00073CFA">
      <w:pPr>
        <w:spacing w:after="120"/>
        <w:jc w:val="both"/>
        <w:rPr>
          <w:rFonts w:ascii="Source Sans Pro" w:hAnsi="Source Sans Pro" w:cs="Arial"/>
          <w:sz w:val="22"/>
          <w:szCs w:val="22"/>
        </w:rPr>
      </w:pPr>
      <w:r w:rsidRPr="00427E62">
        <w:rPr>
          <w:rFonts w:ascii="Source Sans Pro" w:hAnsi="Source Sans Pro" w:cs="Arial"/>
          <w:b/>
          <w:iCs/>
          <w:sz w:val="22"/>
          <w:szCs w:val="22"/>
        </w:rPr>
        <w:t>Риск ценной бумаги</w:t>
      </w:r>
      <w:r w:rsidRPr="00427E62">
        <w:rPr>
          <w:rFonts w:ascii="Source Sans Pro" w:hAnsi="Source Sans Pro" w:cs="Arial"/>
          <w:sz w:val="22"/>
          <w:szCs w:val="22"/>
        </w:rPr>
        <w:t xml:space="preserve"> – риск вложения средств в конкретный инструмент инвестиций;</w:t>
      </w:r>
    </w:p>
    <w:p w14:paraId="3D423295" w14:textId="69773EC0" w:rsidR="00C367C6" w:rsidRPr="00427E62" w:rsidRDefault="00C367C6" w:rsidP="00073CFA">
      <w:pPr>
        <w:spacing w:after="120"/>
        <w:jc w:val="both"/>
        <w:rPr>
          <w:rFonts w:ascii="Source Sans Pro" w:hAnsi="Source Sans Pro" w:cs="Arial"/>
          <w:sz w:val="22"/>
          <w:szCs w:val="22"/>
        </w:rPr>
      </w:pPr>
      <w:r w:rsidRPr="00427E62">
        <w:rPr>
          <w:rFonts w:ascii="Source Sans Pro" w:hAnsi="Source Sans Pro" w:cs="Arial"/>
          <w:b/>
          <w:iCs/>
          <w:sz w:val="22"/>
          <w:szCs w:val="22"/>
        </w:rPr>
        <w:t>Отраслевой риск</w:t>
      </w:r>
      <w:r w:rsidRPr="00427E62">
        <w:rPr>
          <w:rFonts w:ascii="Source Sans Pro" w:hAnsi="Source Sans Pro" w:cs="Arial"/>
          <w:sz w:val="22"/>
          <w:szCs w:val="22"/>
        </w:rPr>
        <w:t xml:space="preserve"> – риск вложения средств в ценные бумаги эмитента, который относится к какой-либо конкретной</w:t>
      </w:r>
      <w:r w:rsidRPr="00427E62">
        <w:rPr>
          <w:rFonts w:ascii="Source Sans Pro" w:hAnsi="Source Sans Pro" w:cs="Arial"/>
          <w:sz w:val="22"/>
          <w:szCs w:val="22"/>
          <w:lang w:val="en-US"/>
        </w:rPr>
        <w:t> </w:t>
      </w:r>
      <w:r w:rsidRPr="00427E62">
        <w:rPr>
          <w:rFonts w:ascii="Source Sans Pro" w:hAnsi="Source Sans Pro" w:cs="Arial"/>
          <w:sz w:val="22"/>
          <w:szCs w:val="22"/>
        </w:rPr>
        <w:t>отрасли;</w:t>
      </w:r>
    </w:p>
    <w:p w14:paraId="2F9B4084" w14:textId="16E1C41D" w:rsidR="00C367C6" w:rsidRPr="00427E62" w:rsidRDefault="00C367C6" w:rsidP="00073CFA">
      <w:pPr>
        <w:spacing w:after="120"/>
        <w:jc w:val="both"/>
        <w:rPr>
          <w:rFonts w:ascii="Source Sans Pro" w:hAnsi="Source Sans Pro" w:cs="Arial"/>
          <w:sz w:val="22"/>
          <w:szCs w:val="22"/>
        </w:rPr>
      </w:pPr>
      <w:r w:rsidRPr="00427E62">
        <w:rPr>
          <w:rFonts w:ascii="Source Sans Pro" w:hAnsi="Source Sans Pro" w:cs="Arial"/>
          <w:b/>
          <w:iCs/>
          <w:sz w:val="22"/>
          <w:szCs w:val="22"/>
        </w:rPr>
        <w:t>Риск регистратора</w:t>
      </w:r>
      <w:r w:rsidRPr="00427E62">
        <w:rPr>
          <w:rFonts w:ascii="Source Sans Pro" w:hAnsi="Source Sans Pro" w:cs="Arial"/>
          <w:sz w:val="22"/>
          <w:szCs w:val="22"/>
        </w:rPr>
        <w:t xml:space="preserve"> – риск вложения средств в ценные бумаги эмитента, у которого заключен договор на обслуживание с конкретным регистратором;</w:t>
      </w:r>
    </w:p>
    <w:p w14:paraId="7206DF3E" w14:textId="1EAF2810" w:rsidR="00C367C6" w:rsidRPr="00427E62" w:rsidRDefault="00C367C6" w:rsidP="00073CFA">
      <w:pPr>
        <w:spacing w:after="120"/>
        <w:jc w:val="both"/>
        <w:rPr>
          <w:rFonts w:ascii="Source Sans Pro" w:hAnsi="Source Sans Pro" w:cs="Arial"/>
          <w:sz w:val="22"/>
          <w:szCs w:val="22"/>
        </w:rPr>
      </w:pPr>
      <w:r w:rsidRPr="00427E62">
        <w:rPr>
          <w:rFonts w:ascii="Source Sans Pro" w:hAnsi="Source Sans Pro" w:cs="Arial"/>
          <w:b/>
          <w:sz w:val="22"/>
          <w:szCs w:val="22"/>
        </w:rPr>
        <w:t>Риск банкротства эмитента</w:t>
      </w:r>
      <w:r w:rsidRPr="00427E62">
        <w:rPr>
          <w:rFonts w:ascii="Source Sans Pro" w:hAnsi="Source Sans Pro" w:cs="Arial"/>
          <w:sz w:val="22"/>
          <w:szCs w:val="22"/>
        </w:rPr>
        <w:t xml:space="preserve"> – риск наступления неплатежеспособности эмитента ценной бумаги, что приведет к резкому падению цены (вплоть до полной потери ликвидности) на такую ценную бумагу (в случае с акциями) или невозможност</w:t>
      </w:r>
      <w:r w:rsidR="001E0764" w:rsidRPr="00427E62">
        <w:rPr>
          <w:rFonts w:ascii="Source Sans Pro" w:hAnsi="Source Sans Pro" w:cs="Arial"/>
          <w:sz w:val="22"/>
          <w:szCs w:val="22"/>
        </w:rPr>
        <w:t>и</w:t>
      </w:r>
      <w:r w:rsidRPr="00427E62">
        <w:rPr>
          <w:rFonts w:ascii="Source Sans Pro" w:hAnsi="Source Sans Pro" w:cs="Arial"/>
          <w:sz w:val="22"/>
          <w:szCs w:val="22"/>
        </w:rPr>
        <w:t xml:space="preserve"> погасить её (в случае с облигациями).</w:t>
      </w:r>
    </w:p>
    <w:p w14:paraId="0CAF3ED2" w14:textId="3217069C" w:rsidR="00C367C6" w:rsidRPr="00427E62" w:rsidRDefault="00C367C6" w:rsidP="00073CFA">
      <w:pPr>
        <w:pStyle w:val="af2"/>
        <w:numPr>
          <w:ilvl w:val="1"/>
          <w:numId w:val="5"/>
        </w:numPr>
        <w:spacing w:after="120"/>
        <w:ind w:left="0" w:firstLine="0"/>
        <w:contextualSpacing w:val="0"/>
        <w:jc w:val="both"/>
        <w:rPr>
          <w:rFonts w:ascii="Source Sans Pro" w:hAnsi="Source Sans Pro" w:cs="Arial"/>
          <w:b/>
          <w:sz w:val="22"/>
          <w:szCs w:val="22"/>
        </w:rPr>
      </w:pPr>
      <w:r w:rsidRPr="00427E62">
        <w:rPr>
          <w:rFonts w:ascii="Source Sans Pro" w:hAnsi="Source Sans Pro" w:cs="Arial"/>
          <w:b/>
          <w:sz w:val="22"/>
          <w:szCs w:val="22"/>
        </w:rPr>
        <w:t>По экономическим последствиям для Инвестора:</w:t>
      </w:r>
    </w:p>
    <w:p w14:paraId="3A09A3FB" w14:textId="416F0C0B" w:rsidR="00C367C6" w:rsidRPr="00427E62" w:rsidRDefault="00C367C6" w:rsidP="00073CFA">
      <w:pPr>
        <w:spacing w:after="120"/>
        <w:jc w:val="both"/>
        <w:rPr>
          <w:rFonts w:ascii="Source Sans Pro" w:hAnsi="Source Sans Pro" w:cs="Arial"/>
          <w:sz w:val="22"/>
          <w:szCs w:val="22"/>
        </w:rPr>
      </w:pPr>
      <w:r w:rsidRPr="00427E62">
        <w:rPr>
          <w:rFonts w:ascii="Source Sans Pro" w:hAnsi="Source Sans Pro" w:cs="Arial"/>
          <w:b/>
          <w:bCs/>
          <w:sz w:val="22"/>
          <w:szCs w:val="22"/>
        </w:rPr>
        <w:t>Риск потери дохода</w:t>
      </w:r>
      <w:r w:rsidRPr="00427E62">
        <w:rPr>
          <w:rFonts w:ascii="Source Sans Pro" w:hAnsi="Source Sans Pro" w:cs="Arial"/>
          <w:sz w:val="22"/>
          <w:szCs w:val="22"/>
        </w:rPr>
        <w:t xml:space="preserve"> – возможность наступления события, которое влечет за собой частичную или полную потерю ожидаемого дохода от инвестиций;</w:t>
      </w:r>
    </w:p>
    <w:p w14:paraId="1EE495AC" w14:textId="644CD2B3" w:rsidR="00C367C6" w:rsidRPr="00427E62" w:rsidRDefault="00C367C6" w:rsidP="00073CFA">
      <w:pPr>
        <w:spacing w:after="120"/>
        <w:jc w:val="both"/>
        <w:rPr>
          <w:rFonts w:ascii="Source Sans Pro" w:hAnsi="Source Sans Pro" w:cs="Arial"/>
          <w:sz w:val="22"/>
          <w:szCs w:val="22"/>
        </w:rPr>
      </w:pPr>
      <w:r w:rsidRPr="00427E62">
        <w:rPr>
          <w:rFonts w:ascii="Source Sans Pro" w:hAnsi="Source Sans Pro" w:cs="Arial"/>
          <w:b/>
          <w:bCs/>
          <w:sz w:val="22"/>
          <w:szCs w:val="22"/>
        </w:rPr>
        <w:t>Риск потери инвестируемых средств</w:t>
      </w:r>
      <w:r w:rsidRPr="00427E62">
        <w:rPr>
          <w:rFonts w:ascii="Source Sans Pro" w:hAnsi="Source Sans Pro" w:cs="Arial"/>
          <w:sz w:val="22"/>
          <w:szCs w:val="22"/>
        </w:rPr>
        <w:t xml:space="preserve"> – возможность наступления события, которое влечет за собой частичную или полную потерю инвестируемых средств;</w:t>
      </w:r>
    </w:p>
    <w:p w14:paraId="424EB7E2" w14:textId="45E2503C" w:rsidR="00C367C6" w:rsidRPr="00427E62" w:rsidRDefault="00C367C6" w:rsidP="00073CFA">
      <w:pPr>
        <w:spacing w:after="120"/>
        <w:jc w:val="both"/>
        <w:rPr>
          <w:rFonts w:ascii="Source Sans Pro" w:hAnsi="Source Sans Pro" w:cs="Arial"/>
          <w:sz w:val="22"/>
          <w:szCs w:val="22"/>
        </w:rPr>
      </w:pPr>
      <w:r w:rsidRPr="00427E62">
        <w:rPr>
          <w:rFonts w:ascii="Source Sans Pro" w:hAnsi="Source Sans Pro" w:cs="Arial"/>
          <w:b/>
          <w:bCs/>
          <w:sz w:val="22"/>
          <w:szCs w:val="22"/>
        </w:rPr>
        <w:t>Риск потерь, превышающих инвестируемую сумму</w:t>
      </w:r>
      <w:r w:rsidRPr="00427E62">
        <w:rPr>
          <w:rFonts w:ascii="Source Sans Pro" w:hAnsi="Source Sans Pro" w:cs="Arial"/>
          <w:sz w:val="22"/>
          <w:szCs w:val="22"/>
        </w:rPr>
        <w:t xml:space="preserve"> - возможность наступления события, которое влечет за собой не только полную потерю ожидаемого дохода и инвестируемых средств, но и потери, превышающие инвестируемую сумму. Данный риск возникает, например, в случаях, когда Банк как брокер предоставляет Инвестору денежные средства или ценные бумаги с отсрочкой их возврата (так называемые “</w:t>
      </w:r>
      <w:r w:rsidR="00CA66DC" w:rsidRPr="00427E62">
        <w:rPr>
          <w:rFonts w:ascii="Source Sans Pro" w:hAnsi="Source Sans Pro" w:cs="Arial"/>
          <w:sz w:val="22"/>
          <w:szCs w:val="22"/>
        </w:rPr>
        <w:t xml:space="preserve">Маржинальные </w:t>
      </w:r>
      <w:r w:rsidR="0020530C" w:rsidRPr="00427E62">
        <w:rPr>
          <w:rFonts w:ascii="Source Sans Pro" w:hAnsi="Source Sans Pro" w:cs="Arial"/>
          <w:sz w:val="22"/>
          <w:szCs w:val="22"/>
        </w:rPr>
        <w:t>Сдел</w:t>
      </w:r>
      <w:r w:rsidRPr="00427E62">
        <w:rPr>
          <w:rFonts w:ascii="Source Sans Pro" w:hAnsi="Source Sans Pro" w:cs="Arial"/>
          <w:sz w:val="22"/>
          <w:szCs w:val="22"/>
        </w:rPr>
        <w:t>ки”).</w:t>
      </w:r>
    </w:p>
    <w:p w14:paraId="323E57D6" w14:textId="05EAD298" w:rsidR="00C367C6" w:rsidRPr="00427E62" w:rsidRDefault="00C367C6" w:rsidP="00073CFA">
      <w:pPr>
        <w:pStyle w:val="af2"/>
        <w:numPr>
          <w:ilvl w:val="1"/>
          <w:numId w:val="5"/>
        </w:numPr>
        <w:spacing w:after="120"/>
        <w:ind w:left="0" w:firstLine="0"/>
        <w:contextualSpacing w:val="0"/>
        <w:jc w:val="both"/>
        <w:rPr>
          <w:rFonts w:ascii="Source Sans Pro" w:hAnsi="Source Sans Pro" w:cs="Arial"/>
          <w:b/>
          <w:sz w:val="22"/>
          <w:szCs w:val="22"/>
        </w:rPr>
      </w:pPr>
      <w:r w:rsidRPr="00427E62">
        <w:rPr>
          <w:rFonts w:ascii="Source Sans Pro" w:hAnsi="Source Sans Pro" w:cs="Arial"/>
          <w:b/>
          <w:sz w:val="22"/>
          <w:szCs w:val="22"/>
        </w:rPr>
        <w:t>По связи Инвестора с источником риска:</w:t>
      </w:r>
    </w:p>
    <w:p w14:paraId="1CBC7C2B" w14:textId="0E61EBC2" w:rsidR="00C367C6" w:rsidRPr="00427E62" w:rsidRDefault="00C367C6" w:rsidP="00073CFA">
      <w:pPr>
        <w:spacing w:after="120"/>
        <w:jc w:val="both"/>
        <w:rPr>
          <w:rFonts w:ascii="Source Sans Pro" w:hAnsi="Source Sans Pro" w:cs="Arial"/>
          <w:sz w:val="22"/>
          <w:szCs w:val="22"/>
        </w:rPr>
      </w:pPr>
      <w:r w:rsidRPr="00427E62">
        <w:rPr>
          <w:rFonts w:ascii="Source Sans Pro" w:hAnsi="Source Sans Pro" w:cs="Arial"/>
          <w:b/>
          <w:bCs/>
          <w:sz w:val="22"/>
          <w:szCs w:val="22"/>
        </w:rPr>
        <w:t>Непосредственный</w:t>
      </w:r>
      <w:r w:rsidRPr="00427E62">
        <w:rPr>
          <w:rFonts w:ascii="Source Sans Pro" w:hAnsi="Source Sans Pro" w:cs="Arial"/>
          <w:sz w:val="22"/>
          <w:szCs w:val="22"/>
        </w:rPr>
        <w:t xml:space="preserve"> – источник риска напрямую связан какими-либо отношениями с Инвестором;</w:t>
      </w:r>
    </w:p>
    <w:p w14:paraId="05F445C8" w14:textId="67964046" w:rsidR="00C367C6" w:rsidRPr="00427E62" w:rsidRDefault="00C367C6" w:rsidP="00073CFA">
      <w:pPr>
        <w:spacing w:after="120"/>
        <w:jc w:val="both"/>
        <w:rPr>
          <w:rFonts w:ascii="Source Sans Pro" w:hAnsi="Source Sans Pro" w:cs="Arial"/>
          <w:sz w:val="22"/>
          <w:szCs w:val="22"/>
        </w:rPr>
      </w:pPr>
      <w:r w:rsidRPr="00427E62">
        <w:rPr>
          <w:rFonts w:ascii="Source Sans Pro" w:hAnsi="Source Sans Pro" w:cs="Arial"/>
          <w:b/>
          <w:bCs/>
          <w:sz w:val="22"/>
          <w:szCs w:val="22"/>
        </w:rPr>
        <w:lastRenderedPageBreak/>
        <w:t>Опосредованный</w:t>
      </w:r>
      <w:r w:rsidRPr="00427E62">
        <w:rPr>
          <w:rFonts w:ascii="Source Sans Pro" w:hAnsi="Source Sans Pro" w:cs="Arial"/>
          <w:b/>
          <w:sz w:val="22"/>
          <w:szCs w:val="22"/>
        </w:rPr>
        <w:t xml:space="preserve"> </w:t>
      </w:r>
      <w:r w:rsidRPr="00427E62">
        <w:rPr>
          <w:rFonts w:ascii="Source Sans Pro" w:hAnsi="Source Sans Pro" w:cs="Arial"/>
          <w:sz w:val="22"/>
          <w:szCs w:val="22"/>
        </w:rPr>
        <w:t xml:space="preserve">– возможность наступления неблагоприятного для Инвестора события у источника, не связанного непосредственно с Инвестором, но влекущего за собой цепочку событий, которые, в конечном счете, приводят к потерям у Инвестора. </w:t>
      </w:r>
    </w:p>
    <w:p w14:paraId="4D5FB853" w14:textId="15855C1C" w:rsidR="00C367C6" w:rsidRPr="00427E62" w:rsidRDefault="00C367C6" w:rsidP="00073CFA">
      <w:pPr>
        <w:pStyle w:val="af2"/>
        <w:numPr>
          <w:ilvl w:val="1"/>
          <w:numId w:val="5"/>
        </w:numPr>
        <w:spacing w:after="120"/>
        <w:ind w:left="0" w:firstLine="0"/>
        <w:contextualSpacing w:val="0"/>
        <w:jc w:val="both"/>
        <w:rPr>
          <w:rFonts w:ascii="Source Sans Pro" w:hAnsi="Source Sans Pro" w:cs="Arial"/>
          <w:b/>
          <w:sz w:val="22"/>
          <w:szCs w:val="22"/>
        </w:rPr>
      </w:pPr>
      <w:r w:rsidRPr="00427E62">
        <w:rPr>
          <w:rFonts w:ascii="Source Sans Pro" w:hAnsi="Source Sans Pro" w:cs="Arial"/>
          <w:b/>
          <w:sz w:val="22"/>
          <w:szCs w:val="22"/>
        </w:rPr>
        <w:t>По факторам</w:t>
      </w:r>
      <w:r w:rsidR="00BB4EF6" w:rsidRPr="00427E62">
        <w:rPr>
          <w:rFonts w:ascii="Source Sans Pro" w:hAnsi="Source Sans Pro" w:cs="Arial"/>
          <w:b/>
          <w:sz w:val="22"/>
          <w:szCs w:val="22"/>
        </w:rPr>
        <w:t xml:space="preserve"> </w:t>
      </w:r>
      <w:r w:rsidRPr="00427E62">
        <w:rPr>
          <w:rFonts w:ascii="Source Sans Pro" w:hAnsi="Source Sans Pro" w:cs="Arial"/>
          <w:b/>
          <w:sz w:val="22"/>
          <w:szCs w:val="22"/>
        </w:rPr>
        <w:t>риска:</w:t>
      </w:r>
    </w:p>
    <w:p w14:paraId="6C2F310D" w14:textId="244358F0" w:rsidR="00C367C6" w:rsidRPr="00427E62" w:rsidRDefault="00C367C6" w:rsidP="00073CFA">
      <w:pPr>
        <w:spacing w:after="120"/>
        <w:jc w:val="both"/>
        <w:rPr>
          <w:rFonts w:ascii="Source Sans Pro" w:hAnsi="Source Sans Pro" w:cs="Arial"/>
          <w:sz w:val="22"/>
          <w:szCs w:val="22"/>
        </w:rPr>
      </w:pPr>
      <w:r w:rsidRPr="00427E62">
        <w:rPr>
          <w:rFonts w:ascii="Source Sans Pro" w:hAnsi="Source Sans Pro" w:cs="Arial"/>
          <w:b/>
          <w:bCs/>
          <w:sz w:val="22"/>
          <w:szCs w:val="22"/>
        </w:rPr>
        <w:t>Экономический (рыночный)</w:t>
      </w:r>
      <w:r w:rsidRPr="00427E62">
        <w:rPr>
          <w:rFonts w:ascii="Source Sans Pro" w:hAnsi="Source Sans Pro" w:cs="Arial"/>
          <w:sz w:val="22"/>
          <w:szCs w:val="22"/>
        </w:rPr>
        <w:t xml:space="preserve"> – риск неблагоприятного изменения цен (стоимости) принадлежащих Инвестору финансовых инструментов, в том числе из-за неблагоприятного изменения политической ситуации, резкой девальвации национальной валюты, кризиса рынка государственных долговых обязательств, банковского и валютного кризиса, обстоятельств непреодолимой силы, главным образом стихийного и военного характера, и, как следствие, снижения доходности или даже убытков. Среди таких рисков необходимо выделить следующие:</w:t>
      </w:r>
    </w:p>
    <w:p w14:paraId="6979A4F3" w14:textId="1B34276C" w:rsidR="00C367C6" w:rsidRPr="00427E62" w:rsidRDefault="00F47D00" w:rsidP="00073CFA">
      <w:pPr>
        <w:pStyle w:val="af2"/>
        <w:numPr>
          <w:ilvl w:val="0"/>
          <w:numId w:val="12"/>
        </w:numPr>
        <w:spacing w:after="120"/>
        <w:jc w:val="both"/>
        <w:rPr>
          <w:rFonts w:ascii="Source Sans Pro" w:hAnsi="Source Sans Pro" w:cs="Arial"/>
          <w:sz w:val="22"/>
          <w:szCs w:val="22"/>
        </w:rPr>
      </w:pPr>
      <w:r w:rsidRPr="00427E62">
        <w:rPr>
          <w:rFonts w:ascii="Source Sans Pro" w:hAnsi="Source Sans Pro" w:cs="Arial"/>
          <w:b/>
          <w:sz w:val="22"/>
          <w:szCs w:val="22"/>
        </w:rPr>
        <w:t>ц</w:t>
      </w:r>
      <w:r w:rsidR="00C367C6" w:rsidRPr="00427E62">
        <w:rPr>
          <w:rFonts w:ascii="Source Sans Pro" w:hAnsi="Source Sans Pro" w:cs="Arial"/>
          <w:b/>
          <w:sz w:val="22"/>
          <w:szCs w:val="22"/>
        </w:rPr>
        <w:t>еновой</w:t>
      </w:r>
      <w:r w:rsidR="00C367C6" w:rsidRPr="00427E62">
        <w:rPr>
          <w:rFonts w:ascii="Source Sans Pro" w:hAnsi="Source Sans Pro" w:cs="Arial"/>
          <w:sz w:val="22"/>
          <w:szCs w:val="22"/>
        </w:rPr>
        <w:t xml:space="preserve"> – риск </w:t>
      </w:r>
      <w:r w:rsidR="00C367C6" w:rsidRPr="00427E62">
        <w:rPr>
          <w:rFonts w:ascii="Source Sans Pro" w:hAnsi="Source Sans Pro" w:cs="Arial"/>
          <w:bCs/>
          <w:sz w:val="22"/>
          <w:szCs w:val="22"/>
        </w:rPr>
        <w:t>потерь</w:t>
      </w:r>
      <w:r w:rsidR="00C367C6" w:rsidRPr="00427E62">
        <w:rPr>
          <w:rFonts w:ascii="Source Sans Pro" w:hAnsi="Source Sans Pro" w:cs="Arial"/>
          <w:sz w:val="22"/>
          <w:szCs w:val="22"/>
        </w:rPr>
        <w:t xml:space="preserve"> от неблагоприятных изменений цен;</w:t>
      </w:r>
    </w:p>
    <w:p w14:paraId="7AB9E766" w14:textId="468A05FC" w:rsidR="00C367C6" w:rsidRPr="00427E62" w:rsidRDefault="00F47D00" w:rsidP="00073CFA">
      <w:pPr>
        <w:pStyle w:val="af2"/>
        <w:numPr>
          <w:ilvl w:val="0"/>
          <w:numId w:val="12"/>
        </w:numPr>
        <w:spacing w:after="120"/>
        <w:jc w:val="both"/>
        <w:rPr>
          <w:rFonts w:ascii="Source Sans Pro" w:hAnsi="Source Sans Pro" w:cs="Arial"/>
          <w:sz w:val="22"/>
          <w:szCs w:val="22"/>
        </w:rPr>
      </w:pPr>
      <w:r w:rsidRPr="00427E62">
        <w:rPr>
          <w:rFonts w:ascii="Source Sans Pro" w:hAnsi="Source Sans Pro" w:cs="Arial"/>
          <w:b/>
          <w:sz w:val="22"/>
          <w:szCs w:val="22"/>
        </w:rPr>
        <w:t>в</w:t>
      </w:r>
      <w:r w:rsidR="00C367C6" w:rsidRPr="00427E62">
        <w:rPr>
          <w:rFonts w:ascii="Source Sans Pro" w:hAnsi="Source Sans Pro" w:cs="Arial"/>
          <w:b/>
          <w:sz w:val="22"/>
          <w:szCs w:val="22"/>
        </w:rPr>
        <w:t>алютный</w:t>
      </w:r>
      <w:r w:rsidR="00C367C6" w:rsidRPr="00427E62">
        <w:rPr>
          <w:rFonts w:ascii="Source Sans Pro" w:hAnsi="Source Sans Pro" w:cs="Arial"/>
          <w:sz w:val="22"/>
          <w:szCs w:val="22"/>
        </w:rPr>
        <w:t xml:space="preserve"> – риск </w:t>
      </w:r>
      <w:r w:rsidR="00C367C6" w:rsidRPr="00427E62">
        <w:rPr>
          <w:rFonts w:ascii="Source Sans Pro" w:hAnsi="Source Sans Pro" w:cs="Arial"/>
          <w:bCs/>
          <w:sz w:val="22"/>
          <w:szCs w:val="22"/>
        </w:rPr>
        <w:t>потерь</w:t>
      </w:r>
      <w:r w:rsidR="00C367C6" w:rsidRPr="00427E62">
        <w:rPr>
          <w:rFonts w:ascii="Source Sans Pro" w:hAnsi="Source Sans Pro" w:cs="Arial"/>
          <w:sz w:val="22"/>
          <w:szCs w:val="22"/>
        </w:rPr>
        <w:t xml:space="preserve"> от неблагоприятных изменений валютных курсов. Валютный риск также может привести к изменению размера обязательств по финансовым инструментам, связанным с иностранной валютой или иностранными финансовыми инструментами, что может привести к убыткам или к затруднению возможности рассчитываться по ним;</w:t>
      </w:r>
    </w:p>
    <w:p w14:paraId="48EF2E30" w14:textId="68D6E1E9" w:rsidR="00C367C6" w:rsidRPr="00427E62" w:rsidRDefault="00F47D00" w:rsidP="00073CFA">
      <w:pPr>
        <w:pStyle w:val="af2"/>
        <w:numPr>
          <w:ilvl w:val="0"/>
          <w:numId w:val="12"/>
        </w:numPr>
        <w:spacing w:after="120"/>
        <w:jc w:val="both"/>
        <w:rPr>
          <w:rFonts w:ascii="Source Sans Pro" w:hAnsi="Source Sans Pro" w:cs="Arial"/>
          <w:sz w:val="22"/>
          <w:szCs w:val="22"/>
        </w:rPr>
      </w:pPr>
      <w:r w:rsidRPr="00427E62">
        <w:rPr>
          <w:rFonts w:ascii="Source Sans Pro" w:hAnsi="Source Sans Pro" w:cs="Arial"/>
          <w:b/>
          <w:sz w:val="22"/>
          <w:szCs w:val="22"/>
        </w:rPr>
        <w:t>п</w:t>
      </w:r>
      <w:r w:rsidR="00C367C6" w:rsidRPr="00427E62">
        <w:rPr>
          <w:rFonts w:ascii="Source Sans Pro" w:hAnsi="Source Sans Pro" w:cs="Arial"/>
          <w:b/>
          <w:sz w:val="22"/>
          <w:szCs w:val="22"/>
        </w:rPr>
        <w:t>роцентный</w:t>
      </w:r>
      <w:r w:rsidR="00C367C6" w:rsidRPr="00427E62">
        <w:rPr>
          <w:rFonts w:ascii="Source Sans Pro" w:hAnsi="Source Sans Pro" w:cs="Arial"/>
          <w:sz w:val="22"/>
          <w:szCs w:val="22"/>
        </w:rPr>
        <w:t xml:space="preserve"> – риск потерь из-за негативного изменения процентных ставок, влияющих на стоимость облигаций с фиксированным доходом.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14:paraId="1ACBC447" w14:textId="49E1AEB5" w:rsidR="00C367C6" w:rsidRPr="00427E62" w:rsidRDefault="00F47D00" w:rsidP="00073CFA">
      <w:pPr>
        <w:pStyle w:val="af2"/>
        <w:numPr>
          <w:ilvl w:val="0"/>
          <w:numId w:val="12"/>
        </w:numPr>
        <w:spacing w:after="120"/>
        <w:jc w:val="both"/>
        <w:rPr>
          <w:rFonts w:ascii="Source Sans Pro" w:hAnsi="Source Sans Pro" w:cs="Arial"/>
          <w:sz w:val="22"/>
          <w:szCs w:val="22"/>
        </w:rPr>
      </w:pPr>
      <w:r w:rsidRPr="00427E62">
        <w:rPr>
          <w:rFonts w:ascii="Source Sans Pro" w:hAnsi="Source Sans Pro" w:cs="Arial"/>
          <w:b/>
          <w:sz w:val="22"/>
          <w:szCs w:val="22"/>
        </w:rPr>
        <w:t>и</w:t>
      </w:r>
      <w:r w:rsidR="00C367C6" w:rsidRPr="00427E62">
        <w:rPr>
          <w:rFonts w:ascii="Source Sans Pro" w:hAnsi="Source Sans Pro" w:cs="Arial"/>
          <w:b/>
          <w:sz w:val="22"/>
          <w:szCs w:val="22"/>
        </w:rPr>
        <w:t>нфляционный</w:t>
      </w:r>
      <w:r w:rsidR="00C367C6" w:rsidRPr="00427E62">
        <w:rPr>
          <w:rFonts w:ascii="Source Sans Pro" w:hAnsi="Source Sans Pro" w:cs="Arial"/>
          <w:sz w:val="22"/>
          <w:szCs w:val="22"/>
        </w:rPr>
        <w:t xml:space="preserve"> – </w:t>
      </w:r>
      <w:r w:rsidR="00C367C6" w:rsidRPr="00427E62">
        <w:rPr>
          <w:rFonts w:ascii="Source Sans Pro" w:hAnsi="Source Sans Pro" w:cs="Arial"/>
          <w:bCs/>
          <w:sz w:val="22"/>
          <w:szCs w:val="22"/>
        </w:rPr>
        <w:t>возможность</w:t>
      </w:r>
      <w:r w:rsidR="00C367C6" w:rsidRPr="00427E62">
        <w:rPr>
          <w:rFonts w:ascii="Source Sans Pro" w:hAnsi="Source Sans Pro" w:cs="Arial"/>
          <w:sz w:val="22"/>
          <w:szCs w:val="22"/>
        </w:rPr>
        <w:t xml:space="preserve"> потерь в связи с инфляцией;</w:t>
      </w:r>
    </w:p>
    <w:p w14:paraId="16358D4B" w14:textId="160A6AC7" w:rsidR="00C367C6" w:rsidRPr="00427E62" w:rsidRDefault="00F47D00" w:rsidP="00073CFA">
      <w:pPr>
        <w:pStyle w:val="af2"/>
        <w:numPr>
          <w:ilvl w:val="0"/>
          <w:numId w:val="12"/>
        </w:numPr>
        <w:spacing w:after="120"/>
        <w:jc w:val="both"/>
        <w:rPr>
          <w:rFonts w:ascii="Source Sans Pro" w:hAnsi="Source Sans Pro" w:cs="Arial"/>
          <w:sz w:val="22"/>
          <w:szCs w:val="22"/>
        </w:rPr>
      </w:pPr>
      <w:r w:rsidRPr="00427E62">
        <w:rPr>
          <w:rFonts w:ascii="Source Sans Pro" w:hAnsi="Source Sans Pro" w:cs="Arial"/>
          <w:b/>
          <w:sz w:val="22"/>
          <w:szCs w:val="22"/>
        </w:rPr>
        <w:t>р</w:t>
      </w:r>
      <w:r w:rsidR="00C367C6" w:rsidRPr="00427E62">
        <w:rPr>
          <w:rFonts w:ascii="Source Sans Pro" w:hAnsi="Source Sans Pro" w:cs="Arial"/>
          <w:b/>
          <w:sz w:val="22"/>
          <w:szCs w:val="22"/>
        </w:rPr>
        <w:t>иск ликвидности</w:t>
      </w:r>
      <w:r w:rsidR="00C367C6" w:rsidRPr="00427E62">
        <w:rPr>
          <w:rFonts w:ascii="Source Sans Pro" w:hAnsi="Source Sans Pro" w:cs="Arial"/>
          <w:sz w:val="22"/>
          <w:szCs w:val="22"/>
        </w:rPr>
        <w:t xml:space="preserve"> – </w:t>
      </w:r>
      <w:r w:rsidR="00C367C6" w:rsidRPr="00427E62">
        <w:rPr>
          <w:rFonts w:ascii="Source Sans Pro" w:hAnsi="Source Sans Pro" w:cs="Arial"/>
          <w:bCs/>
          <w:sz w:val="22"/>
          <w:szCs w:val="22"/>
        </w:rPr>
        <w:t>возможность</w:t>
      </w:r>
      <w:r w:rsidR="00C367C6" w:rsidRPr="00427E62">
        <w:rPr>
          <w:rFonts w:ascii="Source Sans Pro" w:hAnsi="Source Sans Pro" w:cs="Arial"/>
          <w:sz w:val="22"/>
          <w:szCs w:val="22"/>
        </w:rPr>
        <w:t xml:space="preserve"> возникновения затруднений с продажей или покупкой актива в определенный момент</w:t>
      </w:r>
      <w:r w:rsidR="00C367C6" w:rsidRPr="00427E62">
        <w:rPr>
          <w:rFonts w:ascii="Source Sans Pro" w:hAnsi="Source Sans Pro" w:cs="Arial"/>
          <w:sz w:val="22"/>
          <w:szCs w:val="22"/>
        </w:rPr>
        <w:tab/>
        <w:t>времени, включая снижение возможности реализовать финансовые инструменты по необходимой цене из-за снижения спроса на них. Данный риск может проявиться, в частности, при необходимости быстрой продажи финансовых инструментов, в убытках, связанных со значительным снижением их стоимости</w:t>
      </w:r>
      <w:r w:rsidRPr="00427E62">
        <w:rPr>
          <w:rFonts w:ascii="Source Sans Pro" w:hAnsi="Source Sans Pro" w:cs="Arial"/>
          <w:sz w:val="22"/>
          <w:szCs w:val="22"/>
        </w:rPr>
        <w:t>.</w:t>
      </w:r>
    </w:p>
    <w:p w14:paraId="1F7A4440" w14:textId="4EFA923B" w:rsidR="00C367C6" w:rsidRPr="00427E62" w:rsidRDefault="00C367C6" w:rsidP="00073CFA">
      <w:pPr>
        <w:spacing w:after="120"/>
        <w:jc w:val="both"/>
        <w:rPr>
          <w:rFonts w:ascii="Source Sans Pro" w:hAnsi="Source Sans Pro" w:cs="Arial"/>
          <w:sz w:val="22"/>
          <w:szCs w:val="22"/>
        </w:rPr>
      </w:pPr>
      <w:r w:rsidRPr="00427E62">
        <w:rPr>
          <w:rFonts w:ascii="Source Sans Pro" w:hAnsi="Source Sans Pro" w:cs="Arial"/>
          <w:b/>
          <w:bCs/>
          <w:iCs/>
          <w:sz w:val="22"/>
          <w:szCs w:val="22"/>
        </w:rPr>
        <w:t>Кредитный</w:t>
      </w:r>
      <w:r w:rsidRPr="00427E62">
        <w:rPr>
          <w:rFonts w:ascii="Source Sans Pro" w:hAnsi="Source Sans Pro" w:cs="Arial"/>
          <w:sz w:val="22"/>
          <w:szCs w:val="22"/>
        </w:rPr>
        <w:t xml:space="preserve"> – возможность невыполнения контрагентом обязательств по </w:t>
      </w:r>
      <w:r w:rsidR="0020530C" w:rsidRPr="00427E62">
        <w:rPr>
          <w:rFonts w:ascii="Source Sans Pro" w:hAnsi="Source Sans Pro" w:cs="Arial"/>
          <w:sz w:val="22"/>
          <w:szCs w:val="22"/>
        </w:rPr>
        <w:t>Сделке</w:t>
      </w:r>
      <w:r w:rsidRPr="00427E62">
        <w:rPr>
          <w:rFonts w:ascii="Source Sans Pro" w:hAnsi="Source Sans Pro" w:cs="Arial"/>
          <w:sz w:val="22"/>
          <w:szCs w:val="22"/>
        </w:rPr>
        <w:t xml:space="preserve"> и возникновение в связи с этим потерь у Инвестора. Например, неплатежеспособность покупателя, неплатежеспособность эмитента и т.д. К числу кредитных рисков относятся следующие риски:</w:t>
      </w:r>
    </w:p>
    <w:p w14:paraId="30990219" w14:textId="6FC1CC58" w:rsidR="00C367C6" w:rsidRPr="00427E62" w:rsidRDefault="00F47D00" w:rsidP="00073CFA">
      <w:pPr>
        <w:pStyle w:val="af2"/>
        <w:numPr>
          <w:ilvl w:val="0"/>
          <w:numId w:val="12"/>
        </w:numPr>
        <w:spacing w:after="120"/>
        <w:jc w:val="both"/>
        <w:rPr>
          <w:rFonts w:ascii="Source Sans Pro" w:hAnsi="Source Sans Pro" w:cs="Arial"/>
          <w:sz w:val="22"/>
          <w:szCs w:val="22"/>
        </w:rPr>
      </w:pPr>
      <w:r w:rsidRPr="00427E62">
        <w:rPr>
          <w:rFonts w:ascii="Source Sans Pro" w:hAnsi="Source Sans Pro" w:cs="Arial"/>
          <w:b/>
          <w:sz w:val="22"/>
          <w:szCs w:val="22"/>
        </w:rPr>
        <w:t>р</w:t>
      </w:r>
      <w:r w:rsidR="004246AE" w:rsidRPr="00427E62">
        <w:rPr>
          <w:rFonts w:ascii="Source Sans Pro" w:hAnsi="Source Sans Pro" w:cs="Arial"/>
          <w:b/>
          <w:sz w:val="22"/>
          <w:szCs w:val="22"/>
        </w:rPr>
        <w:t xml:space="preserve">иск </w:t>
      </w:r>
      <w:r w:rsidR="00C367C6" w:rsidRPr="00427E62">
        <w:rPr>
          <w:rFonts w:ascii="Source Sans Pro" w:hAnsi="Source Sans Pro" w:cs="Arial"/>
          <w:b/>
          <w:sz w:val="22"/>
          <w:szCs w:val="22"/>
        </w:rPr>
        <w:t xml:space="preserve">дефолта </w:t>
      </w:r>
      <w:r w:rsidR="00C367C6" w:rsidRPr="00427E62">
        <w:rPr>
          <w:rFonts w:ascii="Source Sans Pro" w:hAnsi="Source Sans Pro" w:cs="Arial"/>
          <w:sz w:val="22"/>
          <w:szCs w:val="22"/>
        </w:rPr>
        <w:t xml:space="preserve">по </w:t>
      </w:r>
      <w:r w:rsidR="00C367C6" w:rsidRPr="00427E62">
        <w:rPr>
          <w:rFonts w:ascii="Source Sans Pro" w:hAnsi="Source Sans Pro" w:cs="Arial"/>
          <w:bCs/>
          <w:sz w:val="22"/>
          <w:szCs w:val="22"/>
        </w:rPr>
        <w:t>облигациям</w:t>
      </w:r>
      <w:r w:rsidR="00C367C6" w:rsidRPr="00427E62">
        <w:rPr>
          <w:rFonts w:ascii="Source Sans Pro" w:hAnsi="Source Sans Pro" w:cs="Arial"/>
          <w:sz w:val="22"/>
          <w:szCs w:val="22"/>
        </w:rPr>
        <w:t xml:space="preserve"> и иным долговым ценным бумагам, который заключается в возможности неплатежеспособности эмитента ценных бумаг, что приведет к невозможности или снижению вероятности получения </w:t>
      </w:r>
      <w:r w:rsidR="00524C29" w:rsidRPr="00427E62">
        <w:rPr>
          <w:rFonts w:ascii="Source Sans Pro" w:hAnsi="Source Sans Pro" w:cs="Arial"/>
          <w:sz w:val="22"/>
          <w:szCs w:val="22"/>
        </w:rPr>
        <w:t xml:space="preserve">от эмитента </w:t>
      </w:r>
      <w:r w:rsidR="001527D3" w:rsidRPr="00427E62">
        <w:rPr>
          <w:rFonts w:ascii="Source Sans Pro" w:hAnsi="Source Sans Pro" w:cs="Arial"/>
          <w:sz w:val="22"/>
          <w:szCs w:val="22"/>
        </w:rPr>
        <w:t>(</w:t>
      </w:r>
      <w:r w:rsidR="00524C29" w:rsidRPr="00427E62">
        <w:rPr>
          <w:rFonts w:ascii="Source Sans Pro" w:hAnsi="Source Sans Pro" w:cs="Arial"/>
          <w:sz w:val="22"/>
          <w:szCs w:val="22"/>
        </w:rPr>
        <w:t>иного обязанного лица</w:t>
      </w:r>
      <w:r w:rsidR="001527D3" w:rsidRPr="00427E62">
        <w:rPr>
          <w:rFonts w:ascii="Source Sans Pro" w:hAnsi="Source Sans Pro" w:cs="Arial"/>
          <w:sz w:val="22"/>
          <w:szCs w:val="22"/>
        </w:rPr>
        <w:t>)</w:t>
      </w:r>
      <w:r w:rsidR="00524C29" w:rsidRPr="00427E62">
        <w:rPr>
          <w:rFonts w:ascii="Source Sans Pro" w:hAnsi="Source Sans Pro" w:cs="Arial"/>
          <w:sz w:val="22"/>
          <w:szCs w:val="22"/>
        </w:rPr>
        <w:t xml:space="preserve"> </w:t>
      </w:r>
      <w:r w:rsidR="00C367C6" w:rsidRPr="00427E62">
        <w:rPr>
          <w:rFonts w:ascii="Source Sans Pro" w:hAnsi="Source Sans Pro" w:cs="Arial"/>
          <w:sz w:val="22"/>
          <w:szCs w:val="22"/>
        </w:rPr>
        <w:t xml:space="preserve">в срок, предусмотренный в ценной </w:t>
      </w:r>
      <w:r w:rsidR="001E0764" w:rsidRPr="00427E62">
        <w:rPr>
          <w:rFonts w:ascii="Source Sans Pro" w:hAnsi="Source Sans Pro" w:cs="Arial"/>
          <w:sz w:val="22"/>
          <w:szCs w:val="22"/>
        </w:rPr>
        <w:t>бумаге</w:t>
      </w:r>
      <w:r w:rsidR="00C367C6" w:rsidRPr="00427E62">
        <w:rPr>
          <w:rFonts w:ascii="Source Sans Pro" w:hAnsi="Source Sans Pro" w:cs="Arial"/>
          <w:sz w:val="22"/>
          <w:szCs w:val="22"/>
        </w:rPr>
        <w:t>, её номинальн</w:t>
      </w:r>
      <w:r w:rsidR="00524C29" w:rsidRPr="00427E62">
        <w:rPr>
          <w:rFonts w:ascii="Source Sans Pro" w:hAnsi="Source Sans Pro" w:cs="Arial"/>
          <w:sz w:val="22"/>
          <w:szCs w:val="22"/>
        </w:rPr>
        <w:t>ой</w:t>
      </w:r>
      <w:r w:rsidR="00C367C6" w:rsidRPr="00427E62">
        <w:rPr>
          <w:rFonts w:ascii="Source Sans Pro" w:hAnsi="Source Sans Pro" w:cs="Arial"/>
          <w:sz w:val="22"/>
          <w:szCs w:val="22"/>
        </w:rPr>
        <w:t xml:space="preserve"> стоимост</w:t>
      </w:r>
      <w:r w:rsidR="00524C29" w:rsidRPr="00427E62">
        <w:rPr>
          <w:rFonts w:ascii="Source Sans Pro" w:hAnsi="Source Sans Pro" w:cs="Arial"/>
          <w:sz w:val="22"/>
          <w:szCs w:val="22"/>
        </w:rPr>
        <w:t>и</w:t>
      </w:r>
      <w:r w:rsidR="00C367C6" w:rsidRPr="00427E62">
        <w:rPr>
          <w:rFonts w:ascii="Source Sans Pro" w:hAnsi="Source Sans Pro" w:cs="Arial"/>
          <w:sz w:val="22"/>
          <w:szCs w:val="22"/>
        </w:rPr>
        <w:t xml:space="preserve"> или ино</w:t>
      </w:r>
      <w:r w:rsidR="00524C29" w:rsidRPr="00427E62">
        <w:rPr>
          <w:rFonts w:ascii="Source Sans Pro" w:hAnsi="Source Sans Pro" w:cs="Arial"/>
          <w:sz w:val="22"/>
          <w:szCs w:val="22"/>
        </w:rPr>
        <w:t>го</w:t>
      </w:r>
      <w:r w:rsidR="00C367C6" w:rsidRPr="00427E62">
        <w:rPr>
          <w:rFonts w:ascii="Source Sans Pro" w:hAnsi="Source Sans Pro" w:cs="Arial"/>
          <w:sz w:val="22"/>
          <w:szCs w:val="22"/>
        </w:rPr>
        <w:t xml:space="preserve"> имущественн</w:t>
      </w:r>
      <w:r w:rsidR="00524C29" w:rsidRPr="00427E62">
        <w:rPr>
          <w:rFonts w:ascii="Source Sans Pro" w:hAnsi="Source Sans Pro" w:cs="Arial"/>
          <w:sz w:val="22"/>
          <w:szCs w:val="22"/>
        </w:rPr>
        <w:t>ого</w:t>
      </w:r>
      <w:r w:rsidR="00C367C6" w:rsidRPr="00427E62">
        <w:rPr>
          <w:rFonts w:ascii="Source Sans Pro" w:hAnsi="Source Sans Pro" w:cs="Arial"/>
          <w:sz w:val="22"/>
          <w:szCs w:val="22"/>
        </w:rPr>
        <w:t xml:space="preserve"> эквивалент</w:t>
      </w:r>
      <w:r w:rsidR="00524C29" w:rsidRPr="00427E62">
        <w:rPr>
          <w:rFonts w:ascii="Source Sans Pro" w:hAnsi="Source Sans Pro" w:cs="Arial"/>
          <w:sz w:val="22"/>
          <w:szCs w:val="22"/>
        </w:rPr>
        <w:t>а</w:t>
      </w:r>
      <w:r w:rsidR="00C367C6" w:rsidRPr="00427E62">
        <w:rPr>
          <w:rFonts w:ascii="Source Sans Pro" w:hAnsi="Source Sans Pro" w:cs="Arial"/>
          <w:sz w:val="22"/>
          <w:szCs w:val="22"/>
        </w:rPr>
        <w:t>;</w:t>
      </w:r>
    </w:p>
    <w:p w14:paraId="78F2516B" w14:textId="3DC1F180" w:rsidR="00C367C6" w:rsidRPr="00427E62" w:rsidRDefault="00F47D00" w:rsidP="00073CFA">
      <w:pPr>
        <w:pStyle w:val="af2"/>
        <w:numPr>
          <w:ilvl w:val="0"/>
          <w:numId w:val="12"/>
        </w:numPr>
        <w:spacing w:after="120"/>
        <w:jc w:val="both"/>
        <w:rPr>
          <w:rFonts w:ascii="Source Sans Pro" w:hAnsi="Source Sans Pro" w:cs="Arial"/>
          <w:sz w:val="22"/>
          <w:szCs w:val="22"/>
        </w:rPr>
      </w:pPr>
      <w:r w:rsidRPr="00427E62">
        <w:rPr>
          <w:rFonts w:ascii="Source Sans Pro" w:hAnsi="Source Sans Pro" w:cs="Arial"/>
          <w:b/>
          <w:sz w:val="22"/>
          <w:szCs w:val="22"/>
        </w:rPr>
        <w:t>р</w:t>
      </w:r>
      <w:r w:rsidR="004246AE" w:rsidRPr="00427E62">
        <w:rPr>
          <w:rFonts w:ascii="Source Sans Pro" w:hAnsi="Source Sans Pro" w:cs="Arial"/>
          <w:b/>
          <w:sz w:val="22"/>
          <w:szCs w:val="22"/>
        </w:rPr>
        <w:t xml:space="preserve">иск </w:t>
      </w:r>
      <w:r w:rsidR="00C367C6" w:rsidRPr="00427E62">
        <w:rPr>
          <w:rFonts w:ascii="Source Sans Pro" w:hAnsi="Source Sans Pro" w:cs="Arial"/>
          <w:b/>
          <w:sz w:val="22"/>
          <w:szCs w:val="22"/>
        </w:rPr>
        <w:t>контрагента</w:t>
      </w:r>
      <w:r w:rsidR="00C367C6" w:rsidRPr="00427E62">
        <w:rPr>
          <w:rFonts w:ascii="Source Sans Pro" w:hAnsi="Source Sans Pro" w:cs="Arial"/>
          <w:sz w:val="22"/>
          <w:szCs w:val="22"/>
        </w:rPr>
        <w:t xml:space="preserve"> </w:t>
      </w:r>
      <w:r w:rsidR="00C367C6" w:rsidRPr="00427E62">
        <w:rPr>
          <w:rFonts w:ascii="Source Sans Pro" w:hAnsi="Source Sans Pro" w:cs="Arial"/>
          <w:bCs/>
          <w:sz w:val="22"/>
          <w:szCs w:val="22"/>
        </w:rPr>
        <w:t>проявляется</w:t>
      </w:r>
      <w:r w:rsidR="00C367C6" w:rsidRPr="00427E62">
        <w:rPr>
          <w:rFonts w:ascii="Source Sans Pro" w:hAnsi="Source Sans Pro" w:cs="Arial"/>
          <w:sz w:val="22"/>
          <w:szCs w:val="22"/>
        </w:rPr>
        <w:t xml:space="preserve"> в риске неисполнения </w:t>
      </w:r>
      <w:r w:rsidR="001E0764" w:rsidRPr="00427E62">
        <w:rPr>
          <w:rFonts w:ascii="Source Sans Pro" w:hAnsi="Source Sans Pro" w:cs="Arial"/>
          <w:sz w:val="22"/>
          <w:szCs w:val="22"/>
        </w:rPr>
        <w:t xml:space="preserve">со стороны контрагентов </w:t>
      </w:r>
      <w:r w:rsidR="00C367C6" w:rsidRPr="00427E62">
        <w:rPr>
          <w:rFonts w:ascii="Source Sans Pro" w:hAnsi="Source Sans Pro" w:cs="Arial"/>
          <w:sz w:val="22"/>
          <w:szCs w:val="22"/>
        </w:rPr>
        <w:t>обязательств перед Инвестором или Банком как брокером Инвестора. Банк как брокер Инвестора обязан предпринимать меры по минимизации риска контрагента, однако не может исключить его полностью. Особенно высок риск контрагента при совершении операций на неорганизованном рынке, без участия клиринговых организаций или центрального контрагента, которые принимают на себя риски неисполнения обязательств.</w:t>
      </w:r>
    </w:p>
    <w:p w14:paraId="032A7BFF" w14:textId="12FD88A6" w:rsidR="00C367C6" w:rsidRPr="00427E62" w:rsidRDefault="00C367C6" w:rsidP="00073CFA">
      <w:pPr>
        <w:spacing w:after="120"/>
        <w:jc w:val="both"/>
        <w:rPr>
          <w:rFonts w:ascii="Source Sans Pro" w:hAnsi="Source Sans Pro" w:cs="Arial"/>
          <w:sz w:val="22"/>
          <w:szCs w:val="22"/>
        </w:rPr>
      </w:pPr>
      <w:r w:rsidRPr="00427E62">
        <w:rPr>
          <w:rFonts w:ascii="Source Sans Pro" w:hAnsi="Source Sans Pro" w:cs="Arial"/>
          <w:sz w:val="22"/>
          <w:szCs w:val="22"/>
        </w:rPr>
        <w:t xml:space="preserve">Инвестор обязан отдавать себе отчет в том, что, хотя Банк как брокер Инвестора действует </w:t>
      </w:r>
      <w:r w:rsidR="001E0764" w:rsidRPr="00427E62">
        <w:rPr>
          <w:rFonts w:ascii="Source Sans Pro" w:hAnsi="Source Sans Pro" w:cs="Arial"/>
          <w:sz w:val="22"/>
          <w:szCs w:val="22"/>
        </w:rPr>
        <w:t xml:space="preserve">от своего имени и </w:t>
      </w:r>
      <w:r w:rsidRPr="00427E62">
        <w:rPr>
          <w:rFonts w:ascii="Source Sans Pro" w:hAnsi="Source Sans Pro" w:cs="Arial"/>
          <w:sz w:val="22"/>
          <w:szCs w:val="22"/>
        </w:rPr>
        <w:t>в интересах Инвестора, риски, которые Банк принимает в результате таких действий, в том числе риск неисполнения или ненадлежащего исполнения обязательств третьих лиц перед Банком, несет Инвестор</w:t>
      </w:r>
      <w:r w:rsidR="00F47D00" w:rsidRPr="00427E62">
        <w:rPr>
          <w:rFonts w:ascii="Source Sans Pro" w:hAnsi="Source Sans Pro" w:cs="Arial"/>
          <w:sz w:val="22"/>
          <w:szCs w:val="22"/>
        </w:rPr>
        <w:t>.</w:t>
      </w:r>
    </w:p>
    <w:p w14:paraId="0FE39E83" w14:textId="61E6E105" w:rsidR="00C367C6" w:rsidRDefault="00C367C6" w:rsidP="00073CFA">
      <w:pPr>
        <w:spacing w:after="120"/>
        <w:jc w:val="both"/>
        <w:rPr>
          <w:rFonts w:ascii="Source Sans Pro" w:hAnsi="Source Sans Pro" w:cs="Arial"/>
          <w:sz w:val="22"/>
          <w:szCs w:val="22"/>
        </w:rPr>
      </w:pPr>
      <w:r w:rsidRPr="00427E62">
        <w:rPr>
          <w:rFonts w:ascii="Source Sans Pro" w:hAnsi="Source Sans Pro" w:cs="Arial"/>
          <w:b/>
          <w:bCs/>
          <w:sz w:val="22"/>
          <w:szCs w:val="22"/>
        </w:rPr>
        <w:t>Правовой</w:t>
      </w:r>
      <w:r w:rsidRPr="00427E62">
        <w:rPr>
          <w:rFonts w:ascii="Source Sans Pro" w:hAnsi="Source Sans Pro" w:cs="Arial"/>
          <w:sz w:val="22"/>
          <w:szCs w:val="22"/>
        </w:rPr>
        <w:t xml:space="preserve"> – </w:t>
      </w:r>
      <w:r w:rsidRPr="00427E62">
        <w:rPr>
          <w:rFonts w:ascii="Source Sans Pro" w:hAnsi="Source Sans Pro" w:cs="Arial"/>
          <w:iCs/>
          <w:sz w:val="22"/>
          <w:szCs w:val="22"/>
        </w:rPr>
        <w:t>риск законодательных изменений</w:t>
      </w:r>
      <w:r w:rsidRPr="00427E62">
        <w:rPr>
          <w:rFonts w:ascii="Source Sans Pro" w:hAnsi="Source Sans Pro" w:cs="Arial"/>
          <w:sz w:val="22"/>
          <w:szCs w:val="22"/>
        </w:rPr>
        <w:t xml:space="preserve"> (</w:t>
      </w:r>
      <w:r w:rsidRPr="00427E62">
        <w:rPr>
          <w:rFonts w:ascii="Source Sans Pro" w:hAnsi="Source Sans Pro" w:cs="Arial"/>
          <w:iCs/>
          <w:sz w:val="22"/>
          <w:szCs w:val="22"/>
        </w:rPr>
        <w:t>законодательный риск</w:t>
      </w:r>
      <w:r w:rsidRPr="00427E62">
        <w:rPr>
          <w:rFonts w:ascii="Source Sans Pro" w:hAnsi="Source Sans Pro" w:cs="Arial"/>
          <w:sz w:val="22"/>
          <w:szCs w:val="22"/>
        </w:rPr>
        <w:t xml:space="preserve">) - возможность потерь от вложений в ценные бумаги в связи с появлением новых или изменением существующих законодательных актов, стандартов саморегулируемых организаций, обязательных для участников рынка ценных бумаг, которые могут привести к негативным для Инвестора последствиям. Законодательный риск включает также возможность потерь от отсутствия нормативно-правовых актов, регулирующих деятельность на рынке ценных бумаг в каком-либо его секторе. К правовому риску также относится возможность изменения правил расчета налога, </w:t>
      </w:r>
      <w:r w:rsidRPr="00427E62">
        <w:rPr>
          <w:rFonts w:ascii="Source Sans Pro" w:hAnsi="Source Sans Pro" w:cs="Arial"/>
          <w:sz w:val="22"/>
          <w:szCs w:val="22"/>
        </w:rPr>
        <w:lastRenderedPageBreak/>
        <w:t>налоговых ставок, отмены налоговых вычетов и другие изменения налогового законодательства, которые могут привести к негативным для Инвестора последствиям</w:t>
      </w:r>
      <w:r w:rsidR="00F47D00" w:rsidRPr="00427E62">
        <w:rPr>
          <w:rFonts w:ascii="Source Sans Pro" w:hAnsi="Source Sans Pro" w:cs="Arial"/>
          <w:sz w:val="22"/>
          <w:szCs w:val="22"/>
        </w:rPr>
        <w:t>.</w:t>
      </w:r>
    </w:p>
    <w:p w14:paraId="7153638A" w14:textId="085413B2" w:rsidR="003B22B6" w:rsidRPr="00427E62" w:rsidRDefault="003B22B6" w:rsidP="00073CFA">
      <w:pPr>
        <w:spacing w:after="120"/>
        <w:jc w:val="both"/>
        <w:rPr>
          <w:rFonts w:ascii="Source Sans Pro" w:hAnsi="Source Sans Pro" w:cs="Arial"/>
          <w:sz w:val="22"/>
          <w:szCs w:val="22"/>
        </w:rPr>
      </w:pPr>
      <w:r w:rsidRPr="003B22B6">
        <w:rPr>
          <w:rFonts w:ascii="Source Sans Pro" w:hAnsi="Source Sans Pro" w:cs="Arial"/>
          <w:sz w:val="22"/>
          <w:szCs w:val="22"/>
        </w:rPr>
        <w:t xml:space="preserve">Платежи по ценным бумагам, описанные в настоящем документе, подлежат налогообложению в соответствии с налоговым законодательством, применимым к таким ценным бумагам, а также в соответствии с налоговым законодательством, применимым к </w:t>
      </w:r>
      <w:r w:rsidR="0013289C">
        <w:rPr>
          <w:rFonts w:ascii="Source Sans Pro" w:hAnsi="Source Sans Pro" w:cs="Arial"/>
          <w:sz w:val="22"/>
          <w:szCs w:val="22"/>
        </w:rPr>
        <w:t>И</w:t>
      </w:r>
      <w:r w:rsidRPr="003B22B6">
        <w:rPr>
          <w:rFonts w:ascii="Source Sans Pro" w:hAnsi="Source Sans Pro" w:cs="Arial"/>
          <w:sz w:val="22"/>
          <w:szCs w:val="22"/>
        </w:rPr>
        <w:t xml:space="preserve">нвестору. </w:t>
      </w:r>
      <w:r w:rsidR="0013289C">
        <w:rPr>
          <w:rFonts w:ascii="Source Sans Pro" w:hAnsi="Source Sans Pro" w:cs="Arial"/>
          <w:sz w:val="22"/>
          <w:szCs w:val="22"/>
        </w:rPr>
        <w:t>Инвестор</w:t>
      </w:r>
      <w:r w:rsidRPr="003B22B6">
        <w:rPr>
          <w:rFonts w:ascii="Source Sans Pro" w:hAnsi="Source Sans Pro" w:cs="Arial"/>
          <w:sz w:val="22"/>
          <w:szCs w:val="22"/>
        </w:rPr>
        <w:t xml:space="preserve"> самостоятельно определя</w:t>
      </w:r>
      <w:r w:rsidR="0013289C">
        <w:rPr>
          <w:rFonts w:ascii="Source Sans Pro" w:hAnsi="Source Sans Pro" w:cs="Arial"/>
          <w:sz w:val="22"/>
          <w:szCs w:val="22"/>
        </w:rPr>
        <w:t>е</w:t>
      </w:r>
      <w:r w:rsidRPr="003B22B6">
        <w:rPr>
          <w:rFonts w:ascii="Source Sans Pro" w:hAnsi="Source Sans Pro" w:cs="Arial"/>
          <w:sz w:val="22"/>
          <w:szCs w:val="22"/>
        </w:rPr>
        <w:t>т применимый порядок налогообложения, в том числе порядок учета налогового убытка по таким ценным бумагам при исчислении налоговой базы по налогу на прибыль и налогу на доходы физических лиц, а также применимую ставку по налогу на прибыль и налогу на доходы физических лиц, обращаясь за независимой налоговой консультацией к налоговым консультантам, если необходимо. Инвестор самостоятельно принима</w:t>
      </w:r>
      <w:r w:rsidR="0013289C">
        <w:rPr>
          <w:rFonts w:ascii="Source Sans Pro" w:hAnsi="Source Sans Pro" w:cs="Arial"/>
          <w:sz w:val="22"/>
          <w:szCs w:val="22"/>
        </w:rPr>
        <w:t>е</w:t>
      </w:r>
      <w:r w:rsidRPr="003B22B6">
        <w:rPr>
          <w:rFonts w:ascii="Source Sans Pro" w:hAnsi="Source Sans Pro" w:cs="Arial"/>
          <w:sz w:val="22"/>
          <w:szCs w:val="22"/>
        </w:rPr>
        <w:t>т на себя риски, связанные с потенциальным</w:t>
      </w:r>
      <w:r w:rsidR="004163A2">
        <w:rPr>
          <w:rFonts w:ascii="Source Sans Pro" w:hAnsi="Source Sans Pro" w:cs="Arial"/>
          <w:sz w:val="22"/>
          <w:szCs w:val="22"/>
        </w:rPr>
        <w:t>и</w:t>
      </w:r>
      <w:r w:rsidRPr="003B22B6">
        <w:rPr>
          <w:rFonts w:ascii="Source Sans Pro" w:hAnsi="Source Sans Pro" w:cs="Arial"/>
          <w:sz w:val="22"/>
          <w:szCs w:val="22"/>
        </w:rPr>
        <w:t xml:space="preserve"> налоговыми убытками при осуществлении операций с ценными бумагами, описанными в настоящем документе, а также налоговые риски, связанные с потенциальными доначислениями по налогу на прибыль и/или налогу на доходы физических лиц, в случае оспаривания налоговыми органами применимого порядка налогообложения и/или переквалификации операций с ценными бумагами, описанными в настоящем документе.</w:t>
      </w:r>
    </w:p>
    <w:p w14:paraId="2A44B5E6" w14:textId="3AAE1A08" w:rsidR="00C367C6" w:rsidRPr="00427E62" w:rsidRDefault="00C367C6" w:rsidP="00073CFA">
      <w:pPr>
        <w:spacing w:after="120"/>
        <w:jc w:val="both"/>
        <w:rPr>
          <w:rFonts w:ascii="Source Sans Pro" w:hAnsi="Source Sans Pro" w:cs="Arial"/>
          <w:sz w:val="22"/>
          <w:szCs w:val="22"/>
        </w:rPr>
      </w:pPr>
      <w:r w:rsidRPr="00427E62">
        <w:rPr>
          <w:rFonts w:ascii="Source Sans Pro" w:hAnsi="Source Sans Pro" w:cs="Arial"/>
          <w:b/>
          <w:bCs/>
          <w:sz w:val="22"/>
          <w:szCs w:val="22"/>
        </w:rPr>
        <w:t>Социально-политический</w:t>
      </w:r>
      <w:r w:rsidRPr="00427E62">
        <w:rPr>
          <w:rFonts w:ascii="Source Sans Pro" w:hAnsi="Source Sans Pro" w:cs="Arial"/>
          <w:sz w:val="22"/>
          <w:szCs w:val="22"/>
        </w:rPr>
        <w:t xml:space="preserve"> – риск радикального изменения политического и экономического курса, особенно при смене Президента, Парламента, Правительства, риск социальной нестабильности, в том числе забастовок, риск начала военных действий</w:t>
      </w:r>
      <w:r w:rsidR="00F47D00" w:rsidRPr="00427E62">
        <w:rPr>
          <w:rFonts w:ascii="Source Sans Pro" w:hAnsi="Source Sans Pro" w:cs="Arial"/>
          <w:sz w:val="22"/>
          <w:szCs w:val="22"/>
        </w:rPr>
        <w:t>.</w:t>
      </w:r>
    </w:p>
    <w:p w14:paraId="29030CC7" w14:textId="06A4E544" w:rsidR="00C367C6" w:rsidRPr="00427E62" w:rsidRDefault="00C367C6" w:rsidP="00073CFA">
      <w:pPr>
        <w:spacing w:after="120"/>
        <w:jc w:val="both"/>
        <w:rPr>
          <w:rFonts w:ascii="Source Sans Pro" w:hAnsi="Source Sans Pro" w:cs="Arial"/>
          <w:sz w:val="22"/>
          <w:szCs w:val="22"/>
        </w:rPr>
      </w:pPr>
      <w:r w:rsidRPr="00427E62">
        <w:rPr>
          <w:rFonts w:ascii="Source Sans Pro" w:hAnsi="Source Sans Pro" w:cs="Arial"/>
          <w:b/>
          <w:bCs/>
          <w:sz w:val="22"/>
          <w:szCs w:val="22"/>
        </w:rPr>
        <w:t>Криминальный</w:t>
      </w:r>
      <w:r w:rsidRPr="00427E62">
        <w:rPr>
          <w:rFonts w:ascii="Source Sans Pro" w:hAnsi="Source Sans Pro" w:cs="Arial"/>
          <w:sz w:val="22"/>
          <w:szCs w:val="22"/>
        </w:rPr>
        <w:t xml:space="preserve"> </w:t>
      </w:r>
      <w:r w:rsidR="00292F85" w:rsidRPr="00427E62">
        <w:rPr>
          <w:rFonts w:ascii="Source Sans Pro" w:hAnsi="Source Sans Pro" w:cs="Arial"/>
          <w:sz w:val="22"/>
          <w:szCs w:val="22"/>
        </w:rPr>
        <w:t>–</w:t>
      </w:r>
      <w:r w:rsidRPr="00427E62">
        <w:rPr>
          <w:rFonts w:ascii="Source Sans Pro" w:hAnsi="Source Sans Pro" w:cs="Arial"/>
          <w:sz w:val="22"/>
          <w:szCs w:val="22"/>
        </w:rPr>
        <w:t xml:space="preserve"> риск, связанный с противоправными действиями, например, такими, как подделка ценных бумаг, выпущенных в документарной форме, мошенничество и т.д.</w:t>
      </w:r>
    </w:p>
    <w:p w14:paraId="750DE80F" w14:textId="401FC2E4" w:rsidR="00C367C6" w:rsidRPr="00427E62" w:rsidRDefault="00C367C6" w:rsidP="00073CFA">
      <w:pPr>
        <w:spacing w:after="120"/>
        <w:jc w:val="both"/>
        <w:rPr>
          <w:rFonts w:ascii="Source Sans Pro" w:hAnsi="Source Sans Pro" w:cs="Arial"/>
          <w:sz w:val="22"/>
          <w:szCs w:val="22"/>
        </w:rPr>
      </w:pPr>
      <w:r w:rsidRPr="00427E62">
        <w:rPr>
          <w:rFonts w:ascii="Source Sans Pro" w:hAnsi="Source Sans Pro" w:cs="Arial"/>
          <w:b/>
          <w:bCs/>
          <w:sz w:val="22"/>
          <w:szCs w:val="22"/>
        </w:rPr>
        <w:t>Операционный</w:t>
      </w:r>
      <w:r w:rsidRPr="00427E62">
        <w:rPr>
          <w:rFonts w:ascii="Source Sans Pro" w:hAnsi="Source Sans Pro" w:cs="Arial"/>
          <w:b/>
          <w:sz w:val="22"/>
          <w:szCs w:val="22"/>
        </w:rPr>
        <w:t xml:space="preserve"> (</w:t>
      </w:r>
      <w:r w:rsidRPr="00427E62">
        <w:rPr>
          <w:rFonts w:ascii="Source Sans Pro" w:hAnsi="Source Sans Pro" w:cs="Arial"/>
          <w:sz w:val="22"/>
          <w:szCs w:val="22"/>
        </w:rPr>
        <w:t>информационно-</w:t>
      </w:r>
      <w:r w:rsidRPr="00427E62">
        <w:rPr>
          <w:rFonts w:ascii="Source Sans Pro" w:hAnsi="Source Sans Pro" w:cs="Arial"/>
          <w:iCs/>
          <w:sz w:val="22"/>
          <w:szCs w:val="22"/>
        </w:rPr>
        <w:t>технический, технологический, кадровый</w:t>
      </w:r>
      <w:r w:rsidRPr="00427E62">
        <w:rPr>
          <w:rFonts w:ascii="Source Sans Pro" w:hAnsi="Source Sans Pro" w:cs="Arial"/>
          <w:sz w:val="22"/>
          <w:szCs w:val="22"/>
        </w:rPr>
        <w:t xml:space="preserve">) </w:t>
      </w:r>
      <w:r w:rsidR="00292F85" w:rsidRPr="00427E62">
        <w:rPr>
          <w:rFonts w:ascii="Source Sans Pro" w:hAnsi="Source Sans Pro" w:cs="Arial"/>
          <w:sz w:val="22"/>
          <w:szCs w:val="22"/>
        </w:rPr>
        <w:t>–</w:t>
      </w:r>
      <w:r w:rsidRPr="00427E62">
        <w:rPr>
          <w:rFonts w:ascii="Source Sans Pro" w:hAnsi="Source Sans Pro" w:cs="Arial"/>
          <w:sz w:val="22"/>
          <w:szCs w:val="22"/>
        </w:rPr>
        <w:t xml:space="preserve"> риск прямых и/или косвенных потерь по причине неисправностей информационных, электрических и иных систем, или из-за ошибок, связанных с несовершенством инфраструктуры рынка, в том числе, технологий проведения операций, процедур управления, учета и контроля, или из-за действий (бездействия) персонала</w:t>
      </w:r>
      <w:r w:rsidR="00F47D00" w:rsidRPr="00427E62">
        <w:rPr>
          <w:rFonts w:ascii="Source Sans Pro" w:hAnsi="Source Sans Pro" w:cs="Arial"/>
          <w:sz w:val="22"/>
          <w:szCs w:val="22"/>
        </w:rPr>
        <w:t>.</w:t>
      </w:r>
    </w:p>
    <w:p w14:paraId="318C8960" w14:textId="72F126D1" w:rsidR="00C367C6" w:rsidRPr="00427E62" w:rsidRDefault="00C367C6" w:rsidP="00073CFA">
      <w:pPr>
        <w:spacing w:after="120"/>
        <w:jc w:val="both"/>
        <w:rPr>
          <w:rFonts w:ascii="Source Sans Pro" w:hAnsi="Source Sans Pro" w:cs="Arial"/>
          <w:sz w:val="22"/>
          <w:szCs w:val="22"/>
        </w:rPr>
      </w:pPr>
      <w:r w:rsidRPr="00427E62">
        <w:rPr>
          <w:rFonts w:ascii="Source Sans Pro" w:hAnsi="Source Sans Pro" w:cs="Arial"/>
          <w:b/>
          <w:bCs/>
          <w:sz w:val="22"/>
          <w:szCs w:val="22"/>
        </w:rPr>
        <w:t>Техногенный</w:t>
      </w:r>
      <w:r w:rsidRPr="00427E62">
        <w:rPr>
          <w:rFonts w:ascii="Source Sans Pro" w:hAnsi="Source Sans Pro" w:cs="Arial"/>
          <w:sz w:val="22"/>
          <w:szCs w:val="22"/>
        </w:rPr>
        <w:t xml:space="preserve"> – риск, порожденный хозяйственной деятельностью человека: аварийные ситуации, пожары и т.д</w:t>
      </w:r>
      <w:r w:rsidR="00F47D00" w:rsidRPr="00427E62">
        <w:rPr>
          <w:rFonts w:ascii="Source Sans Pro" w:hAnsi="Source Sans Pro" w:cs="Arial"/>
          <w:sz w:val="22"/>
          <w:szCs w:val="22"/>
        </w:rPr>
        <w:t>.</w:t>
      </w:r>
    </w:p>
    <w:p w14:paraId="777F0083" w14:textId="6D154348" w:rsidR="00C367C6" w:rsidRPr="00427E62" w:rsidRDefault="00C367C6" w:rsidP="00073CFA">
      <w:pPr>
        <w:spacing w:after="120"/>
        <w:jc w:val="both"/>
        <w:rPr>
          <w:rFonts w:ascii="Source Sans Pro" w:hAnsi="Source Sans Pro" w:cs="Arial"/>
          <w:sz w:val="22"/>
          <w:szCs w:val="22"/>
        </w:rPr>
      </w:pPr>
      <w:r w:rsidRPr="00427E62">
        <w:rPr>
          <w:rFonts w:ascii="Source Sans Pro" w:hAnsi="Source Sans Pro" w:cs="Arial"/>
          <w:b/>
          <w:bCs/>
          <w:sz w:val="22"/>
          <w:szCs w:val="22"/>
        </w:rPr>
        <w:t>Природный</w:t>
      </w:r>
      <w:r w:rsidRPr="00427E62">
        <w:rPr>
          <w:rFonts w:ascii="Source Sans Pro" w:hAnsi="Source Sans Pro" w:cs="Arial"/>
          <w:b/>
          <w:sz w:val="22"/>
          <w:szCs w:val="22"/>
        </w:rPr>
        <w:t xml:space="preserve"> </w:t>
      </w:r>
      <w:r w:rsidRPr="00427E62">
        <w:rPr>
          <w:rFonts w:ascii="Source Sans Pro" w:hAnsi="Source Sans Pro" w:cs="Arial"/>
          <w:sz w:val="22"/>
          <w:szCs w:val="22"/>
        </w:rPr>
        <w:t>– риск, не зависящий от деятельности человека (риски стихийных бедствий: землетрясение, наводнение, ураган, тайфун, удар молнии и т.д.).</w:t>
      </w:r>
    </w:p>
    <w:p w14:paraId="5E439D38" w14:textId="62427A1E" w:rsidR="00C367C6" w:rsidRPr="00427E62" w:rsidRDefault="00C367C6" w:rsidP="00073CFA">
      <w:pPr>
        <w:spacing w:after="120"/>
        <w:jc w:val="both"/>
        <w:rPr>
          <w:rFonts w:ascii="Source Sans Pro" w:hAnsi="Source Sans Pro" w:cs="Arial"/>
          <w:b/>
          <w:sz w:val="22"/>
          <w:szCs w:val="22"/>
        </w:rPr>
      </w:pPr>
      <w:r w:rsidRPr="00427E62">
        <w:rPr>
          <w:rFonts w:ascii="Source Sans Pro" w:hAnsi="Source Sans Pro" w:cs="Arial"/>
          <w:b/>
          <w:iCs/>
          <w:sz w:val="22"/>
          <w:szCs w:val="22"/>
        </w:rPr>
        <w:t>Репутационный</w:t>
      </w:r>
      <w:r w:rsidRPr="00427E62">
        <w:rPr>
          <w:rFonts w:ascii="Source Sans Pro" w:hAnsi="Source Sans Pro" w:cs="Arial"/>
          <w:iCs/>
          <w:sz w:val="22"/>
          <w:szCs w:val="22"/>
        </w:rPr>
        <w:t xml:space="preserve"> </w:t>
      </w:r>
      <w:r w:rsidR="00292F85" w:rsidRPr="00427E62">
        <w:rPr>
          <w:rFonts w:ascii="Source Sans Pro" w:hAnsi="Source Sans Pro" w:cs="Arial"/>
          <w:sz w:val="22"/>
          <w:szCs w:val="22"/>
        </w:rPr>
        <w:t>–</w:t>
      </w:r>
      <w:r w:rsidRPr="00427E62">
        <w:rPr>
          <w:rFonts w:ascii="Source Sans Pro" w:hAnsi="Source Sans Pro" w:cs="Arial"/>
          <w:iCs/>
          <w:sz w:val="22"/>
          <w:szCs w:val="22"/>
        </w:rPr>
        <w:t xml:space="preserve"> риск, возникающий в результате негативного восприятия Банка, являющегося брокером Инвестора, со стороны </w:t>
      </w:r>
      <w:r w:rsidR="00524C29" w:rsidRPr="00427E62">
        <w:rPr>
          <w:rFonts w:ascii="Source Sans Pro" w:hAnsi="Source Sans Pro" w:cs="Arial"/>
          <w:iCs/>
          <w:sz w:val="22"/>
          <w:szCs w:val="22"/>
        </w:rPr>
        <w:t>Инвесторов</w:t>
      </w:r>
      <w:r w:rsidRPr="00427E62">
        <w:rPr>
          <w:rFonts w:ascii="Source Sans Pro" w:hAnsi="Source Sans Pro" w:cs="Arial"/>
          <w:iCs/>
          <w:sz w:val="22"/>
          <w:szCs w:val="22"/>
        </w:rPr>
        <w:t>, контрагентов, акционеров, кредиторов, рыночных аналитиков, надзорных органов и других лиц, что может негативно отразиться на способности Банка</w:t>
      </w:r>
      <w:r w:rsidR="00292F85" w:rsidRPr="00427E62">
        <w:rPr>
          <w:rFonts w:ascii="Source Sans Pro" w:hAnsi="Source Sans Pro" w:cs="Arial"/>
          <w:iCs/>
          <w:sz w:val="22"/>
          <w:szCs w:val="22"/>
        </w:rPr>
        <w:t>,</w:t>
      </w:r>
      <w:r w:rsidRPr="00427E62">
        <w:rPr>
          <w:rFonts w:ascii="Source Sans Pro" w:hAnsi="Source Sans Pro" w:cs="Arial"/>
          <w:iCs/>
          <w:sz w:val="22"/>
          <w:szCs w:val="22"/>
        </w:rPr>
        <w:t xml:space="preserve"> поддерживать существующие и устанавливать новые деловые отношения и поддерживать на постоянной основе доступ к финансовым рынкам и ресурсам.</w:t>
      </w:r>
    </w:p>
    <w:p w14:paraId="0CB04E6B" w14:textId="42747B95" w:rsidR="00880882" w:rsidRPr="00427E62" w:rsidRDefault="00880882" w:rsidP="00073CFA">
      <w:pPr>
        <w:spacing w:after="120"/>
        <w:jc w:val="both"/>
        <w:rPr>
          <w:rFonts w:ascii="Source Sans Pro" w:hAnsi="Source Sans Pro" w:cs="Arial"/>
          <w:b/>
          <w:sz w:val="22"/>
          <w:szCs w:val="22"/>
        </w:rPr>
      </w:pPr>
    </w:p>
    <w:p w14:paraId="4319A369" w14:textId="7B3D3719" w:rsidR="00E57EC0" w:rsidRPr="00427E62" w:rsidRDefault="00E57EC0" w:rsidP="00073CFA">
      <w:pPr>
        <w:pStyle w:val="af2"/>
        <w:numPr>
          <w:ilvl w:val="0"/>
          <w:numId w:val="5"/>
        </w:numPr>
        <w:spacing w:after="120"/>
        <w:ind w:left="0" w:firstLine="0"/>
        <w:jc w:val="both"/>
        <w:rPr>
          <w:rFonts w:ascii="Source Sans Pro" w:hAnsi="Source Sans Pro" w:cs="Arial"/>
          <w:b/>
          <w:sz w:val="22"/>
          <w:szCs w:val="22"/>
        </w:rPr>
      </w:pPr>
      <w:r w:rsidRPr="00427E62">
        <w:rPr>
          <w:rFonts w:ascii="Source Sans Pro" w:hAnsi="Source Sans Pro" w:cs="Arial"/>
          <w:b/>
          <w:bCs/>
          <w:sz w:val="22"/>
          <w:szCs w:val="22"/>
        </w:rPr>
        <w:t xml:space="preserve">Риски, возникающие при совершении </w:t>
      </w:r>
      <w:r w:rsidR="00CA66DC" w:rsidRPr="00427E62">
        <w:rPr>
          <w:rFonts w:ascii="Source Sans Pro" w:hAnsi="Source Sans Pro" w:cs="Arial"/>
          <w:b/>
          <w:bCs/>
          <w:sz w:val="22"/>
          <w:szCs w:val="22"/>
        </w:rPr>
        <w:t xml:space="preserve">Маржинальных </w:t>
      </w:r>
      <w:r w:rsidR="0020530C" w:rsidRPr="00427E62">
        <w:rPr>
          <w:rFonts w:ascii="Source Sans Pro" w:hAnsi="Source Sans Pro" w:cs="Arial"/>
          <w:b/>
          <w:bCs/>
          <w:sz w:val="22"/>
          <w:szCs w:val="22"/>
        </w:rPr>
        <w:t>Сдел</w:t>
      </w:r>
      <w:r w:rsidRPr="00427E62">
        <w:rPr>
          <w:rFonts w:ascii="Source Sans Pro" w:hAnsi="Source Sans Pro" w:cs="Arial"/>
          <w:b/>
          <w:bCs/>
          <w:sz w:val="22"/>
          <w:szCs w:val="22"/>
        </w:rPr>
        <w:t xml:space="preserve">ок и </w:t>
      </w:r>
      <w:r w:rsidR="0020530C" w:rsidRPr="00427E62">
        <w:rPr>
          <w:rFonts w:ascii="Source Sans Pro" w:hAnsi="Source Sans Pro" w:cs="Arial"/>
          <w:b/>
          <w:bCs/>
          <w:sz w:val="22"/>
          <w:szCs w:val="22"/>
        </w:rPr>
        <w:t>Сдел</w:t>
      </w:r>
      <w:r w:rsidRPr="00427E62">
        <w:rPr>
          <w:rFonts w:ascii="Source Sans Pro" w:hAnsi="Source Sans Pro" w:cs="Arial"/>
          <w:b/>
          <w:bCs/>
          <w:sz w:val="22"/>
          <w:szCs w:val="22"/>
        </w:rPr>
        <w:t>ок, приводящих</w:t>
      </w:r>
      <w:r w:rsidRPr="00427E62">
        <w:rPr>
          <w:rFonts w:ascii="Source Sans Pro" w:hAnsi="Source Sans Pro" w:cs="Arial"/>
          <w:b/>
          <w:sz w:val="22"/>
          <w:szCs w:val="22"/>
        </w:rPr>
        <w:t xml:space="preserve"> к возникновению непокрытой позиции</w:t>
      </w:r>
      <w:r w:rsidR="00124BCB" w:rsidRPr="00427E62">
        <w:rPr>
          <w:rFonts w:ascii="Source Sans Pro" w:hAnsi="Source Sans Pro" w:cs="Arial"/>
          <w:b/>
          <w:sz w:val="22"/>
          <w:szCs w:val="22"/>
        </w:rPr>
        <w:t xml:space="preserve"> («Непокрытых Сделок»)</w:t>
      </w:r>
    </w:p>
    <w:p w14:paraId="499ED8E6" w14:textId="33C58460" w:rsidR="00E57EC0" w:rsidRPr="00427E62" w:rsidRDefault="00E57EC0" w:rsidP="00073CFA">
      <w:pPr>
        <w:spacing w:after="120"/>
        <w:jc w:val="both"/>
        <w:rPr>
          <w:rFonts w:ascii="Source Sans Pro" w:hAnsi="Source Sans Pro" w:cs="Arial"/>
          <w:sz w:val="22"/>
          <w:szCs w:val="22"/>
        </w:rPr>
      </w:pPr>
      <w:r w:rsidRPr="00427E62">
        <w:rPr>
          <w:rFonts w:ascii="Source Sans Pro" w:hAnsi="Source Sans Pro" w:cs="Arial"/>
          <w:sz w:val="22"/>
          <w:szCs w:val="22"/>
        </w:rPr>
        <w:t xml:space="preserve">Целью настоящей </w:t>
      </w:r>
      <w:r w:rsidR="00F2246D" w:rsidRPr="00427E62">
        <w:rPr>
          <w:rFonts w:ascii="Source Sans Pro" w:hAnsi="Source Sans Pro" w:cs="Arial"/>
          <w:sz w:val="22"/>
          <w:szCs w:val="22"/>
        </w:rPr>
        <w:t>Декларац</w:t>
      </w:r>
      <w:r w:rsidRPr="00427E62">
        <w:rPr>
          <w:rFonts w:ascii="Source Sans Pro" w:hAnsi="Source Sans Pro" w:cs="Arial"/>
          <w:sz w:val="22"/>
          <w:szCs w:val="22"/>
        </w:rPr>
        <w:t>ии также является предоставление информаци</w:t>
      </w:r>
      <w:r w:rsidR="005738BB" w:rsidRPr="00427E62">
        <w:rPr>
          <w:rFonts w:ascii="Source Sans Pro" w:hAnsi="Source Sans Pro" w:cs="Arial"/>
          <w:sz w:val="22"/>
          <w:szCs w:val="22"/>
        </w:rPr>
        <w:t>и</w:t>
      </w:r>
      <w:r w:rsidRPr="00427E62">
        <w:rPr>
          <w:rFonts w:ascii="Source Sans Pro" w:hAnsi="Source Sans Pro" w:cs="Arial"/>
          <w:sz w:val="22"/>
          <w:szCs w:val="22"/>
        </w:rPr>
        <w:t xml:space="preserve"> об основных рисках, </w:t>
      </w:r>
      <w:r w:rsidR="005738BB" w:rsidRPr="00427E62">
        <w:rPr>
          <w:rFonts w:ascii="Source Sans Pro" w:hAnsi="Source Sans Pro" w:cs="Arial"/>
          <w:sz w:val="22"/>
          <w:szCs w:val="22"/>
        </w:rPr>
        <w:t>которые могут возникнуть в связи с совершением Инвестором</w:t>
      </w:r>
      <w:r w:rsidRPr="00427E62">
        <w:rPr>
          <w:rFonts w:ascii="Source Sans Pro" w:hAnsi="Source Sans Pro" w:cs="Arial"/>
          <w:sz w:val="22"/>
          <w:szCs w:val="22"/>
        </w:rPr>
        <w:t>:</w:t>
      </w:r>
    </w:p>
    <w:p w14:paraId="6DF3BCA7" w14:textId="707B50CF" w:rsidR="00E57EC0" w:rsidRPr="00427E62" w:rsidRDefault="00E57EC0" w:rsidP="00073CFA">
      <w:pPr>
        <w:pStyle w:val="af2"/>
        <w:numPr>
          <w:ilvl w:val="0"/>
          <w:numId w:val="12"/>
        </w:numPr>
        <w:spacing w:after="120"/>
        <w:jc w:val="both"/>
        <w:rPr>
          <w:rFonts w:ascii="Source Sans Pro" w:hAnsi="Source Sans Pro" w:cs="Arial"/>
          <w:sz w:val="22"/>
          <w:szCs w:val="22"/>
        </w:rPr>
      </w:pPr>
      <w:r w:rsidRPr="00427E62">
        <w:rPr>
          <w:rFonts w:ascii="Source Sans Pro" w:hAnsi="Source Sans Pro" w:cs="Arial"/>
          <w:b/>
          <w:sz w:val="22"/>
          <w:szCs w:val="22"/>
        </w:rPr>
        <w:t>Маржинальны</w:t>
      </w:r>
      <w:r w:rsidR="005738BB" w:rsidRPr="00427E62">
        <w:rPr>
          <w:rFonts w:ascii="Source Sans Pro" w:hAnsi="Source Sans Pro" w:cs="Arial"/>
          <w:b/>
          <w:sz w:val="22"/>
          <w:szCs w:val="22"/>
        </w:rPr>
        <w:t>х</w:t>
      </w:r>
      <w:r w:rsidRPr="00427E62">
        <w:rPr>
          <w:rFonts w:ascii="Source Sans Pro" w:hAnsi="Source Sans Pro" w:cs="Arial"/>
          <w:b/>
          <w:sz w:val="22"/>
          <w:szCs w:val="22"/>
        </w:rPr>
        <w:t xml:space="preserve"> Сдел</w:t>
      </w:r>
      <w:r w:rsidR="005738BB" w:rsidRPr="00427E62">
        <w:rPr>
          <w:rFonts w:ascii="Source Sans Pro" w:hAnsi="Source Sans Pro" w:cs="Arial"/>
          <w:b/>
          <w:sz w:val="22"/>
          <w:szCs w:val="22"/>
        </w:rPr>
        <w:t>о</w:t>
      </w:r>
      <w:r w:rsidRPr="00427E62">
        <w:rPr>
          <w:rFonts w:ascii="Source Sans Pro" w:hAnsi="Source Sans Pro" w:cs="Arial"/>
          <w:b/>
          <w:sz w:val="22"/>
          <w:szCs w:val="22"/>
        </w:rPr>
        <w:t>к</w:t>
      </w:r>
      <w:r w:rsidRPr="00427E62">
        <w:rPr>
          <w:rFonts w:ascii="Source Sans Pro" w:hAnsi="Source Sans Pro" w:cs="Arial"/>
          <w:sz w:val="22"/>
          <w:szCs w:val="22"/>
        </w:rPr>
        <w:t xml:space="preserve"> </w:t>
      </w:r>
      <w:r w:rsidR="00292F85" w:rsidRPr="00427E62">
        <w:rPr>
          <w:rFonts w:ascii="Source Sans Pro" w:hAnsi="Source Sans Pro" w:cs="Arial"/>
          <w:sz w:val="22"/>
          <w:szCs w:val="22"/>
        </w:rPr>
        <w:t>–</w:t>
      </w:r>
      <w:r w:rsidRPr="00427E62">
        <w:rPr>
          <w:rFonts w:ascii="Source Sans Pro" w:hAnsi="Source Sans Pro" w:cs="Arial"/>
          <w:sz w:val="22"/>
          <w:szCs w:val="22"/>
        </w:rPr>
        <w:t xml:space="preserve"> Сдел</w:t>
      </w:r>
      <w:r w:rsidR="005738BB" w:rsidRPr="00427E62">
        <w:rPr>
          <w:rFonts w:ascii="Source Sans Pro" w:hAnsi="Source Sans Pro" w:cs="Arial"/>
          <w:sz w:val="22"/>
          <w:szCs w:val="22"/>
        </w:rPr>
        <w:t>о</w:t>
      </w:r>
      <w:r w:rsidRPr="00427E62">
        <w:rPr>
          <w:rFonts w:ascii="Source Sans Pro" w:hAnsi="Source Sans Pro" w:cs="Arial"/>
          <w:sz w:val="22"/>
          <w:szCs w:val="22"/>
        </w:rPr>
        <w:t xml:space="preserve">к, исполнение которых осуществляется с использованием заемных средств, предоставленных Банком как брокером Инвестору; и </w:t>
      </w:r>
    </w:p>
    <w:p w14:paraId="3A994F59" w14:textId="42245D78" w:rsidR="00E57EC0" w:rsidRPr="00427E62" w:rsidRDefault="00E57EC0" w:rsidP="00073CFA">
      <w:pPr>
        <w:pStyle w:val="af2"/>
        <w:numPr>
          <w:ilvl w:val="0"/>
          <w:numId w:val="12"/>
        </w:numPr>
        <w:spacing w:after="120"/>
        <w:jc w:val="both"/>
        <w:rPr>
          <w:rFonts w:ascii="Source Sans Pro" w:hAnsi="Source Sans Pro" w:cs="Arial"/>
          <w:sz w:val="22"/>
          <w:szCs w:val="22"/>
        </w:rPr>
      </w:pPr>
      <w:r w:rsidRPr="00427E62">
        <w:rPr>
          <w:rFonts w:ascii="Source Sans Pro" w:hAnsi="Source Sans Pro" w:cs="Arial"/>
          <w:b/>
          <w:sz w:val="22"/>
          <w:szCs w:val="22"/>
        </w:rPr>
        <w:t>Непокрыты</w:t>
      </w:r>
      <w:r w:rsidR="005738BB" w:rsidRPr="00427E62">
        <w:rPr>
          <w:rFonts w:ascii="Source Sans Pro" w:hAnsi="Source Sans Pro" w:cs="Arial"/>
          <w:b/>
          <w:sz w:val="22"/>
          <w:szCs w:val="22"/>
        </w:rPr>
        <w:t>х</w:t>
      </w:r>
      <w:r w:rsidRPr="00427E62">
        <w:rPr>
          <w:rFonts w:ascii="Source Sans Pro" w:hAnsi="Source Sans Pro" w:cs="Arial"/>
          <w:b/>
          <w:sz w:val="22"/>
          <w:szCs w:val="22"/>
        </w:rPr>
        <w:t xml:space="preserve"> Сдел</w:t>
      </w:r>
      <w:r w:rsidR="005738BB" w:rsidRPr="00427E62">
        <w:rPr>
          <w:rFonts w:ascii="Source Sans Pro" w:hAnsi="Source Sans Pro" w:cs="Arial"/>
          <w:b/>
          <w:sz w:val="22"/>
          <w:szCs w:val="22"/>
        </w:rPr>
        <w:t>о</w:t>
      </w:r>
      <w:r w:rsidRPr="00427E62">
        <w:rPr>
          <w:rFonts w:ascii="Source Sans Pro" w:hAnsi="Source Sans Pro" w:cs="Arial"/>
          <w:b/>
          <w:sz w:val="22"/>
          <w:szCs w:val="22"/>
        </w:rPr>
        <w:t>к</w:t>
      </w:r>
      <w:r w:rsidRPr="00427E62">
        <w:rPr>
          <w:rFonts w:ascii="Source Sans Pro" w:hAnsi="Source Sans Pro" w:cs="Arial"/>
          <w:sz w:val="22"/>
          <w:szCs w:val="22"/>
        </w:rPr>
        <w:t xml:space="preserve"> </w:t>
      </w:r>
      <w:r w:rsidR="00292F85" w:rsidRPr="00427E62">
        <w:rPr>
          <w:rFonts w:ascii="Source Sans Pro" w:hAnsi="Source Sans Pro" w:cs="Arial"/>
          <w:sz w:val="22"/>
          <w:szCs w:val="22"/>
        </w:rPr>
        <w:t>–</w:t>
      </w:r>
      <w:r w:rsidRPr="00427E62">
        <w:rPr>
          <w:rFonts w:ascii="Source Sans Pro" w:hAnsi="Source Sans Pro" w:cs="Arial"/>
          <w:sz w:val="22"/>
          <w:szCs w:val="22"/>
        </w:rPr>
        <w:t xml:space="preserve"> Сдел</w:t>
      </w:r>
      <w:r w:rsidR="005738BB" w:rsidRPr="00427E62">
        <w:rPr>
          <w:rFonts w:ascii="Source Sans Pro" w:hAnsi="Source Sans Pro" w:cs="Arial"/>
          <w:sz w:val="22"/>
          <w:szCs w:val="22"/>
        </w:rPr>
        <w:t>о</w:t>
      </w:r>
      <w:r w:rsidRPr="00427E62">
        <w:rPr>
          <w:rFonts w:ascii="Source Sans Pro" w:hAnsi="Source Sans Pro" w:cs="Arial"/>
          <w:sz w:val="22"/>
          <w:szCs w:val="22"/>
        </w:rPr>
        <w:t>к, в результате которых возникает непокрытая позиция, то есть для исполнения обязательств по которым на момент заключения Сделки имущества Инвестора, переданного Банку как брокеру, недостаточно с учетом иных ранее заключенных Сделок.</w:t>
      </w:r>
    </w:p>
    <w:p w14:paraId="7AD8D019" w14:textId="5EB204AF" w:rsidR="00E57EC0" w:rsidRPr="00427E62" w:rsidRDefault="00E57EC0" w:rsidP="00073CFA">
      <w:pPr>
        <w:spacing w:after="120"/>
        <w:jc w:val="both"/>
        <w:rPr>
          <w:rFonts w:ascii="Source Sans Pro" w:hAnsi="Source Sans Pro" w:cs="Arial"/>
          <w:sz w:val="22"/>
          <w:szCs w:val="22"/>
        </w:rPr>
      </w:pPr>
      <w:r w:rsidRPr="00427E62">
        <w:rPr>
          <w:rFonts w:ascii="Source Sans Pro" w:hAnsi="Source Sans Pro" w:cs="Arial"/>
          <w:sz w:val="22"/>
          <w:szCs w:val="22"/>
        </w:rPr>
        <w:t>При покупке ценных бумаг с использованием заемных денежных средств увеличени</w:t>
      </w:r>
      <w:r w:rsidR="00A83B35" w:rsidRPr="00427E62">
        <w:rPr>
          <w:rFonts w:ascii="Source Sans Pro" w:hAnsi="Source Sans Pro" w:cs="Arial"/>
          <w:sz w:val="22"/>
          <w:szCs w:val="22"/>
        </w:rPr>
        <w:t xml:space="preserve">е рисков происходит вследствие </w:t>
      </w:r>
      <w:r w:rsidRPr="00427E62">
        <w:rPr>
          <w:rFonts w:ascii="Source Sans Pro" w:hAnsi="Source Sans Pro" w:cs="Arial"/>
          <w:sz w:val="22"/>
          <w:szCs w:val="22"/>
        </w:rPr>
        <w:t>эффекта финансового рычага</w:t>
      </w:r>
      <w:r w:rsidR="00A83B35" w:rsidRPr="00427E62">
        <w:rPr>
          <w:rFonts w:ascii="Source Sans Pro" w:hAnsi="Source Sans Pro" w:cs="Arial"/>
          <w:sz w:val="22"/>
          <w:szCs w:val="22"/>
        </w:rPr>
        <w:t xml:space="preserve">. </w:t>
      </w:r>
      <w:r w:rsidRPr="00427E62">
        <w:rPr>
          <w:rFonts w:ascii="Source Sans Pro" w:hAnsi="Source Sans Pro" w:cs="Arial"/>
          <w:sz w:val="22"/>
          <w:szCs w:val="22"/>
        </w:rPr>
        <w:t xml:space="preserve">Эффект финансового рычага проявляется в том, что потери Инвестора в случае неблагоприятного изменения цен увеличиваются быстрее, чем происходит падение цен на купленные ценные бумаги. </w:t>
      </w:r>
      <w:r w:rsidR="00124BCB" w:rsidRPr="00427E62">
        <w:rPr>
          <w:rFonts w:ascii="Source Sans Pro" w:hAnsi="Source Sans Pro" w:cs="Arial"/>
          <w:sz w:val="22"/>
          <w:szCs w:val="22"/>
        </w:rPr>
        <w:t>При совершении Маржинальных Сдел</w:t>
      </w:r>
      <w:r w:rsidR="00A83B35" w:rsidRPr="00427E62">
        <w:rPr>
          <w:rFonts w:ascii="Source Sans Pro" w:hAnsi="Source Sans Pro" w:cs="Arial"/>
          <w:sz w:val="22"/>
          <w:szCs w:val="22"/>
        </w:rPr>
        <w:t xml:space="preserve">ок </w:t>
      </w:r>
      <w:r w:rsidR="00A83B35" w:rsidRPr="00427E62">
        <w:rPr>
          <w:rFonts w:ascii="Source Sans Pro" w:hAnsi="Source Sans Pro" w:cs="Arial"/>
          <w:sz w:val="22"/>
          <w:szCs w:val="22"/>
        </w:rPr>
        <w:lastRenderedPageBreak/>
        <w:t xml:space="preserve">потери Инвестора вследствие </w:t>
      </w:r>
      <w:r w:rsidR="00124BCB" w:rsidRPr="00427E62">
        <w:rPr>
          <w:rFonts w:ascii="Source Sans Pro" w:hAnsi="Source Sans Pro" w:cs="Arial"/>
          <w:sz w:val="22"/>
          <w:szCs w:val="22"/>
        </w:rPr>
        <w:t xml:space="preserve">эффекта финансового рычага могут за короткий срок превысить величину собственных средств Инвестора, </w:t>
      </w:r>
      <w:r w:rsidR="005738BB" w:rsidRPr="00427E62">
        <w:rPr>
          <w:rFonts w:ascii="Source Sans Pro" w:hAnsi="Source Sans Pro" w:cs="Arial"/>
          <w:sz w:val="22"/>
          <w:szCs w:val="22"/>
        </w:rPr>
        <w:t>переданных Инвестором</w:t>
      </w:r>
      <w:r w:rsidR="00124BCB" w:rsidRPr="00427E62">
        <w:rPr>
          <w:rFonts w:ascii="Source Sans Pro" w:hAnsi="Source Sans Pro" w:cs="Arial"/>
          <w:sz w:val="22"/>
          <w:szCs w:val="22"/>
        </w:rPr>
        <w:t xml:space="preserve"> Банку как брокеру</w:t>
      </w:r>
      <w:r w:rsidR="005738BB" w:rsidRPr="00427E62">
        <w:rPr>
          <w:rFonts w:ascii="Source Sans Pro" w:hAnsi="Source Sans Pro" w:cs="Arial"/>
          <w:sz w:val="22"/>
          <w:szCs w:val="22"/>
        </w:rPr>
        <w:t xml:space="preserve"> для совершения Сделок</w:t>
      </w:r>
      <w:r w:rsidR="00124BCB" w:rsidRPr="00427E62">
        <w:rPr>
          <w:rFonts w:ascii="Source Sans Pro" w:hAnsi="Source Sans Pro" w:cs="Arial"/>
          <w:sz w:val="22"/>
          <w:szCs w:val="22"/>
        </w:rPr>
        <w:t>.</w:t>
      </w:r>
    </w:p>
    <w:p w14:paraId="6AB4586C" w14:textId="2E66A0ED" w:rsidR="00E57EC0" w:rsidRPr="00427E62" w:rsidRDefault="00A83B35" w:rsidP="00073CFA">
      <w:pPr>
        <w:spacing w:after="120"/>
        <w:jc w:val="both"/>
        <w:rPr>
          <w:rFonts w:ascii="Source Sans Pro" w:hAnsi="Source Sans Pro" w:cs="Arial"/>
          <w:sz w:val="22"/>
          <w:szCs w:val="22"/>
        </w:rPr>
      </w:pPr>
      <w:r w:rsidRPr="00427E62">
        <w:rPr>
          <w:rFonts w:ascii="Source Sans Pro" w:hAnsi="Source Sans Pro" w:cs="Arial"/>
          <w:sz w:val="22"/>
          <w:szCs w:val="22"/>
        </w:rPr>
        <w:t xml:space="preserve">При продаже ценных бумаг </w:t>
      </w:r>
      <w:r w:rsidR="00E57EC0" w:rsidRPr="00427E62">
        <w:rPr>
          <w:rFonts w:ascii="Source Sans Pro" w:hAnsi="Source Sans Pro" w:cs="Arial"/>
          <w:sz w:val="22"/>
          <w:szCs w:val="22"/>
        </w:rPr>
        <w:t>без покрытия предельный размер потенциальных потерь продавца в случае роста цен на проданные ценные бумаги ничем не ограничен</w:t>
      </w:r>
      <w:r w:rsidR="00124BCB" w:rsidRPr="00427E62">
        <w:rPr>
          <w:rFonts w:ascii="Source Sans Pro" w:hAnsi="Source Sans Pro" w:cs="Arial"/>
          <w:sz w:val="22"/>
          <w:szCs w:val="22"/>
        </w:rPr>
        <w:t xml:space="preserve"> </w:t>
      </w:r>
      <w:r w:rsidR="00292F85" w:rsidRPr="00427E62">
        <w:rPr>
          <w:rFonts w:ascii="Source Sans Pro" w:hAnsi="Source Sans Pro" w:cs="Arial"/>
          <w:sz w:val="22"/>
          <w:szCs w:val="22"/>
        </w:rPr>
        <w:t>–</w:t>
      </w:r>
      <w:r w:rsidR="00124BCB" w:rsidRPr="00427E62">
        <w:rPr>
          <w:rFonts w:ascii="Source Sans Pro" w:hAnsi="Source Sans Pro" w:cs="Arial"/>
          <w:sz w:val="22"/>
          <w:szCs w:val="22"/>
        </w:rPr>
        <w:t xml:space="preserve"> Вы будете обязаны вернуть (передать) Банку, действующему в качестве брокера</w:t>
      </w:r>
      <w:r w:rsidR="005738BB" w:rsidRPr="00427E62">
        <w:rPr>
          <w:rFonts w:ascii="Source Sans Pro" w:hAnsi="Source Sans Pro" w:cs="Arial"/>
          <w:sz w:val="22"/>
          <w:szCs w:val="22"/>
        </w:rPr>
        <w:t>,</w:t>
      </w:r>
      <w:r w:rsidR="00124BCB" w:rsidRPr="00427E62">
        <w:rPr>
          <w:rFonts w:ascii="Source Sans Pro" w:hAnsi="Source Sans Pro" w:cs="Arial"/>
          <w:sz w:val="22"/>
          <w:szCs w:val="22"/>
        </w:rPr>
        <w:t xml:space="preserve"> ценные бумаги независимо от изменения их стоимости. </w:t>
      </w:r>
    </w:p>
    <w:p w14:paraId="6AA7C517" w14:textId="606B4A8E" w:rsidR="00124BCB" w:rsidRPr="00427E62" w:rsidRDefault="00BE5681" w:rsidP="00073CFA">
      <w:pPr>
        <w:spacing w:after="120"/>
        <w:jc w:val="both"/>
        <w:rPr>
          <w:rFonts w:ascii="Source Sans Pro" w:hAnsi="Source Sans Pro" w:cs="Arial"/>
          <w:sz w:val="22"/>
          <w:szCs w:val="22"/>
        </w:rPr>
      </w:pPr>
      <w:r w:rsidRPr="00427E62">
        <w:rPr>
          <w:rFonts w:ascii="Source Sans Pro" w:hAnsi="Source Sans Pro" w:cs="Arial"/>
          <w:sz w:val="22"/>
          <w:szCs w:val="22"/>
        </w:rPr>
        <w:t>П</w:t>
      </w:r>
      <w:r w:rsidR="00E57EC0" w:rsidRPr="00427E62">
        <w:rPr>
          <w:rFonts w:ascii="Source Sans Pro" w:hAnsi="Source Sans Pro" w:cs="Arial"/>
          <w:sz w:val="22"/>
          <w:szCs w:val="22"/>
        </w:rPr>
        <w:t xml:space="preserve">о Маржинальным и Непокрытым </w:t>
      </w:r>
      <w:r w:rsidR="0020530C" w:rsidRPr="00427E62">
        <w:rPr>
          <w:rFonts w:ascii="Source Sans Pro" w:hAnsi="Source Sans Pro" w:cs="Arial"/>
          <w:sz w:val="22"/>
          <w:szCs w:val="22"/>
        </w:rPr>
        <w:t>Сдел</w:t>
      </w:r>
      <w:r w:rsidR="00E57EC0" w:rsidRPr="00427E62">
        <w:rPr>
          <w:rFonts w:ascii="Source Sans Pro" w:hAnsi="Source Sans Pro" w:cs="Arial"/>
          <w:sz w:val="22"/>
          <w:szCs w:val="22"/>
        </w:rPr>
        <w:t>кам</w:t>
      </w:r>
      <w:r w:rsidRPr="00427E62">
        <w:rPr>
          <w:rFonts w:ascii="Source Sans Pro" w:hAnsi="Source Sans Pro" w:cs="Arial"/>
          <w:sz w:val="22"/>
          <w:szCs w:val="22"/>
        </w:rPr>
        <w:t xml:space="preserve"> важное значение имеет </w:t>
      </w:r>
      <w:r w:rsidR="00A83B35" w:rsidRPr="00427E62">
        <w:rPr>
          <w:rFonts w:ascii="Source Sans Pro" w:hAnsi="Source Sans Pro" w:cs="Arial"/>
          <w:sz w:val="22"/>
          <w:szCs w:val="22"/>
        </w:rPr>
        <w:t xml:space="preserve">максимальное </w:t>
      </w:r>
      <w:r w:rsidR="00E57EC0" w:rsidRPr="00427E62">
        <w:rPr>
          <w:rFonts w:ascii="Source Sans Pro" w:hAnsi="Source Sans Pro" w:cs="Arial"/>
          <w:sz w:val="22"/>
          <w:szCs w:val="22"/>
        </w:rPr>
        <w:t xml:space="preserve">плечо </w:t>
      </w:r>
      <w:r w:rsidR="00292F85" w:rsidRPr="00427E62">
        <w:rPr>
          <w:rFonts w:ascii="Source Sans Pro" w:hAnsi="Source Sans Pro" w:cs="Arial"/>
          <w:sz w:val="22"/>
          <w:szCs w:val="22"/>
        </w:rPr>
        <w:t>–</w:t>
      </w:r>
      <w:r w:rsidR="00E57EC0" w:rsidRPr="00427E62">
        <w:rPr>
          <w:rFonts w:ascii="Source Sans Pro" w:hAnsi="Source Sans Pro" w:cs="Arial"/>
          <w:sz w:val="22"/>
          <w:szCs w:val="22"/>
        </w:rPr>
        <w:t xml:space="preserve"> соотношение обязательств Инвестора по заключенным в его интересах </w:t>
      </w:r>
      <w:r w:rsidR="0020530C" w:rsidRPr="00427E62">
        <w:rPr>
          <w:rFonts w:ascii="Source Sans Pro" w:hAnsi="Source Sans Pro" w:cs="Arial"/>
          <w:sz w:val="22"/>
          <w:szCs w:val="22"/>
        </w:rPr>
        <w:t>Сдел</w:t>
      </w:r>
      <w:r w:rsidR="00E57EC0" w:rsidRPr="00427E62">
        <w:rPr>
          <w:rFonts w:ascii="Source Sans Pro" w:hAnsi="Source Sans Pro" w:cs="Arial"/>
          <w:sz w:val="22"/>
          <w:szCs w:val="22"/>
        </w:rPr>
        <w:t xml:space="preserve">кам и имущества Инвестора, предназначенного для совершения </w:t>
      </w:r>
      <w:r w:rsidR="0020530C" w:rsidRPr="00427E62">
        <w:rPr>
          <w:rFonts w:ascii="Source Sans Pro" w:hAnsi="Source Sans Pro" w:cs="Arial"/>
          <w:sz w:val="22"/>
          <w:szCs w:val="22"/>
        </w:rPr>
        <w:t>Сдел</w:t>
      </w:r>
      <w:r w:rsidR="00E57EC0" w:rsidRPr="00427E62">
        <w:rPr>
          <w:rFonts w:ascii="Source Sans Pro" w:hAnsi="Source Sans Pro" w:cs="Arial"/>
          <w:sz w:val="22"/>
          <w:szCs w:val="22"/>
        </w:rPr>
        <w:t xml:space="preserve">ок в соответствии с </w:t>
      </w:r>
      <w:r w:rsidR="0020530C" w:rsidRPr="00427E62">
        <w:rPr>
          <w:rFonts w:ascii="Source Sans Pro" w:hAnsi="Source Sans Pro" w:cs="Arial"/>
          <w:sz w:val="22"/>
          <w:szCs w:val="22"/>
        </w:rPr>
        <w:t>Договором о брокерском обслуживании</w:t>
      </w:r>
      <w:r w:rsidR="00E57EC0" w:rsidRPr="00427E62">
        <w:rPr>
          <w:rFonts w:ascii="Source Sans Pro" w:hAnsi="Source Sans Pro" w:cs="Arial"/>
          <w:sz w:val="22"/>
          <w:szCs w:val="22"/>
        </w:rPr>
        <w:t xml:space="preserve">. </w:t>
      </w:r>
      <w:r w:rsidR="00524C29" w:rsidRPr="00427E62">
        <w:rPr>
          <w:rFonts w:ascii="Source Sans Pro" w:hAnsi="Source Sans Pro" w:cs="Arial"/>
          <w:sz w:val="22"/>
          <w:szCs w:val="22"/>
        </w:rPr>
        <w:t>Д</w:t>
      </w:r>
      <w:r w:rsidR="00E57EC0" w:rsidRPr="00427E62">
        <w:rPr>
          <w:rFonts w:ascii="Source Sans Pro" w:hAnsi="Source Sans Pro" w:cs="Arial"/>
          <w:sz w:val="22"/>
          <w:szCs w:val="22"/>
        </w:rPr>
        <w:t xml:space="preserve">анные </w:t>
      </w:r>
      <w:r w:rsidR="0020530C" w:rsidRPr="00427E62">
        <w:rPr>
          <w:rFonts w:ascii="Source Sans Pro" w:hAnsi="Source Sans Pro" w:cs="Arial"/>
          <w:sz w:val="22"/>
          <w:szCs w:val="22"/>
        </w:rPr>
        <w:t>Сдел</w:t>
      </w:r>
      <w:r w:rsidR="00E57EC0" w:rsidRPr="00427E62">
        <w:rPr>
          <w:rFonts w:ascii="Source Sans Pro" w:hAnsi="Source Sans Pro" w:cs="Arial"/>
          <w:sz w:val="22"/>
          <w:szCs w:val="22"/>
        </w:rPr>
        <w:t xml:space="preserve">ки подходят не всем </w:t>
      </w:r>
      <w:r w:rsidR="00524C29" w:rsidRPr="00427E62">
        <w:rPr>
          <w:rFonts w:ascii="Source Sans Pro" w:hAnsi="Source Sans Pro" w:cs="Arial"/>
          <w:sz w:val="22"/>
          <w:szCs w:val="22"/>
        </w:rPr>
        <w:t>Инвесторам</w:t>
      </w:r>
      <w:r w:rsidR="00E57EC0" w:rsidRPr="00427E62">
        <w:rPr>
          <w:rFonts w:ascii="Source Sans Pro" w:hAnsi="Source Sans Pro" w:cs="Arial"/>
          <w:sz w:val="22"/>
          <w:szCs w:val="22"/>
        </w:rPr>
        <w:t>, поскольку сопряжены с дополнительными рисками и требуют оценки того, готовы ли Вы их нести.</w:t>
      </w:r>
      <w:r w:rsidR="00124BCB" w:rsidRPr="00427E62">
        <w:rPr>
          <w:rFonts w:ascii="Source Sans Pro" w:hAnsi="Source Sans Pro" w:cs="Arial"/>
          <w:sz w:val="22"/>
          <w:szCs w:val="22"/>
        </w:rPr>
        <w:t xml:space="preserve"> Необходимо учитывать, что совершение Маржинальных Сделок существенно увеличивает размер практически всех указанных в настоящей Декларации рисков.</w:t>
      </w:r>
    </w:p>
    <w:p w14:paraId="0F7372A8" w14:textId="7FF23E70" w:rsidR="00E57EC0" w:rsidRPr="00427E62" w:rsidRDefault="00E57EC0" w:rsidP="00073CFA">
      <w:pPr>
        <w:spacing w:after="120"/>
        <w:jc w:val="both"/>
        <w:rPr>
          <w:rFonts w:ascii="Source Sans Pro" w:hAnsi="Source Sans Pro" w:cs="Arial"/>
          <w:sz w:val="22"/>
          <w:szCs w:val="22"/>
        </w:rPr>
      </w:pPr>
      <w:r w:rsidRPr="00427E62">
        <w:rPr>
          <w:rFonts w:ascii="Source Sans Pro" w:hAnsi="Source Sans Pro" w:cs="Arial"/>
          <w:sz w:val="22"/>
          <w:szCs w:val="22"/>
        </w:rPr>
        <w:t xml:space="preserve">Во всех случаях совершения </w:t>
      </w:r>
      <w:r w:rsidR="00CA66DC" w:rsidRPr="00427E62">
        <w:rPr>
          <w:rFonts w:ascii="Source Sans Pro" w:hAnsi="Source Sans Pro" w:cs="Arial"/>
          <w:sz w:val="22"/>
          <w:szCs w:val="22"/>
        </w:rPr>
        <w:t xml:space="preserve">Маржинальных </w:t>
      </w:r>
      <w:r w:rsidR="0020530C" w:rsidRPr="00427E62">
        <w:rPr>
          <w:rFonts w:ascii="Source Sans Pro" w:hAnsi="Source Sans Pro" w:cs="Arial"/>
          <w:sz w:val="22"/>
          <w:szCs w:val="22"/>
        </w:rPr>
        <w:t>Сдел</w:t>
      </w:r>
      <w:r w:rsidRPr="00427E62">
        <w:rPr>
          <w:rFonts w:ascii="Source Sans Pro" w:hAnsi="Source Sans Pro" w:cs="Arial"/>
          <w:sz w:val="22"/>
          <w:szCs w:val="22"/>
        </w:rPr>
        <w:t xml:space="preserve">ок рекомендуется учитывать возможность серьезных и неоправданных потерь из-за недостаточного контроля Инвестором </w:t>
      </w:r>
      <w:r w:rsidR="008E03C9" w:rsidRPr="00427E62">
        <w:rPr>
          <w:rFonts w:ascii="Source Sans Pro" w:hAnsi="Source Sans Pro" w:cs="Arial"/>
          <w:sz w:val="22"/>
          <w:szCs w:val="22"/>
        </w:rPr>
        <w:t xml:space="preserve">показателя Вариационной маржи </w:t>
      </w:r>
      <w:r w:rsidRPr="00427E62">
        <w:rPr>
          <w:rFonts w:ascii="Source Sans Pro" w:hAnsi="Source Sans Pro" w:cs="Arial"/>
          <w:sz w:val="22"/>
          <w:szCs w:val="22"/>
        </w:rPr>
        <w:t>вследствие легкомысленн</w:t>
      </w:r>
      <w:r w:rsidR="007D3921" w:rsidRPr="00427E62">
        <w:rPr>
          <w:rFonts w:ascii="Source Sans Pro" w:hAnsi="Source Sans Pro" w:cs="Arial"/>
          <w:sz w:val="22"/>
          <w:szCs w:val="22"/>
        </w:rPr>
        <w:t xml:space="preserve">ого отношения </w:t>
      </w:r>
      <w:r w:rsidR="001527D3" w:rsidRPr="00427E62">
        <w:rPr>
          <w:rFonts w:ascii="Source Sans Pro" w:hAnsi="Source Sans Pro" w:cs="Arial"/>
          <w:sz w:val="22"/>
          <w:szCs w:val="22"/>
        </w:rPr>
        <w:t xml:space="preserve">Инвестора </w:t>
      </w:r>
      <w:r w:rsidR="007D3921" w:rsidRPr="00427E62">
        <w:rPr>
          <w:rFonts w:ascii="Source Sans Pro" w:hAnsi="Source Sans Pro" w:cs="Arial"/>
          <w:sz w:val="22"/>
          <w:szCs w:val="22"/>
        </w:rPr>
        <w:t>к такому контролю.</w:t>
      </w:r>
    </w:p>
    <w:p w14:paraId="5B025B84" w14:textId="1623D422" w:rsidR="00E57EC0" w:rsidRPr="00427E62" w:rsidRDefault="00E57EC0" w:rsidP="00073CFA">
      <w:pPr>
        <w:pStyle w:val="af2"/>
        <w:numPr>
          <w:ilvl w:val="1"/>
          <w:numId w:val="5"/>
        </w:numPr>
        <w:spacing w:after="120"/>
        <w:ind w:left="0" w:firstLine="0"/>
        <w:contextualSpacing w:val="0"/>
        <w:jc w:val="both"/>
        <w:rPr>
          <w:rFonts w:ascii="Source Sans Pro" w:hAnsi="Source Sans Pro" w:cs="Arial"/>
          <w:b/>
          <w:sz w:val="22"/>
          <w:szCs w:val="22"/>
        </w:rPr>
      </w:pPr>
      <w:r w:rsidRPr="00427E62">
        <w:rPr>
          <w:rFonts w:ascii="Source Sans Pro" w:hAnsi="Source Sans Pro" w:cs="Arial"/>
          <w:b/>
          <w:sz w:val="22"/>
          <w:szCs w:val="22"/>
        </w:rPr>
        <w:t>Рыночный риск</w:t>
      </w:r>
    </w:p>
    <w:p w14:paraId="047DB18C" w14:textId="2AC0764F" w:rsidR="00E57EC0" w:rsidRPr="00427E62" w:rsidRDefault="00E57EC0" w:rsidP="00073CFA">
      <w:pPr>
        <w:spacing w:after="120"/>
        <w:jc w:val="both"/>
        <w:rPr>
          <w:rFonts w:ascii="Source Sans Pro" w:hAnsi="Source Sans Pro" w:cs="Arial"/>
          <w:sz w:val="22"/>
          <w:szCs w:val="22"/>
        </w:rPr>
      </w:pPr>
      <w:r w:rsidRPr="00427E62">
        <w:rPr>
          <w:rFonts w:ascii="Source Sans Pro" w:hAnsi="Source Sans Pro" w:cs="Arial"/>
          <w:sz w:val="22"/>
          <w:szCs w:val="22"/>
        </w:rPr>
        <w:t xml:space="preserve">При </w:t>
      </w:r>
      <w:r w:rsidR="008E03C9" w:rsidRPr="00427E62">
        <w:rPr>
          <w:rFonts w:ascii="Source Sans Pro" w:hAnsi="Source Sans Pro" w:cs="Arial"/>
          <w:sz w:val="22"/>
          <w:szCs w:val="22"/>
        </w:rPr>
        <w:t xml:space="preserve">намерении совершать </w:t>
      </w:r>
      <w:r w:rsidRPr="00427E62">
        <w:rPr>
          <w:rFonts w:ascii="Source Sans Pro" w:hAnsi="Source Sans Pro" w:cs="Arial"/>
          <w:sz w:val="22"/>
          <w:szCs w:val="22"/>
        </w:rPr>
        <w:t>Маржинальны</w:t>
      </w:r>
      <w:r w:rsidR="008E03C9" w:rsidRPr="00427E62">
        <w:rPr>
          <w:rFonts w:ascii="Source Sans Pro" w:hAnsi="Source Sans Pro" w:cs="Arial"/>
          <w:sz w:val="22"/>
          <w:szCs w:val="22"/>
        </w:rPr>
        <w:t>е</w:t>
      </w:r>
      <w:r w:rsidRPr="00427E62">
        <w:rPr>
          <w:rFonts w:ascii="Source Sans Pro" w:hAnsi="Source Sans Pro" w:cs="Arial"/>
          <w:sz w:val="22"/>
          <w:szCs w:val="22"/>
        </w:rPr>
        <w:t xml:space="preserve"> и Непокрыты</w:t>
      </w:r>
      <w:r w:rsidR="008E03C9" w:rsidRPr="00427E62">
        <w:rPr>
          <w:rFonts w:ascii="Source Sans Pro" w:hAnsi="Source Sans Pro" w:cs="Arial"/>
          <w:sz w:val="22"/>
          <w:szCs w:val="22"/>
        </w:rPr>
        <w:t>е</w:t>
      </w:r>
      <w:r w:rsidRPr="00427E62">
        <w:rPr>
          <w:rFonts w:ascii="Source Sans Pro" w:hAnsi="Source Sans Pro" w:cs="Arial"/>
          <w:sz w:val="22"/>
          <w:szCs w:val="22"/>
        </w:rPr>
        <w:t xml:space="preserve"> </w:t>
      </w:r>
      <w:r w:rsidR="0020530C" w:rsidRPr="00427E62">
        <w:rPr>
          <w:rFonts w:ascii="Source Sans Pro" w:hAnsi="Source Sans Pro" w:cs="Arial"/>
          <w:sz w:val="22"/>
          <w:szCs w:val="22"/>
        </w:rPr>
        <w:t>Сдел</w:t>
      </w:r>
      <w:r w:rsidRPr="00427E62">
        <w:rPr>
          <w:rFonts w:ascii="Source Sans Pro" w:hAnsi="Source Sans Pro" w:cs="Arial"/>
          <w:sz w:val="22"/>
          <w:szCs w:val="22"/>
        </w:rPr>
        <w:t>к</w:t>
      </w:r>
      <w:r w:rsidR="008E03C9" w:rsidRPr="00427E62">
        <w:rPr>
          <w:rFonts w:ascii="Source Sans Pro" w:hAnsi="Source Sans Pro" w:cs="Arial"/>
          <w:sz w:val="22"/>
          <w:szCs w:val="22"/>
        </w:rPr>
        <w:t>и</w:t>
      </w:r>
      <w:r w:rsidRPr="00427E62">
        <w:rPr>
          <w:rFonts w:ascii="Source Sans Pro" w:hAnsi="Source Sans Pro" w:cs="Arial"/>
          <w:sz w:val="22"/>
          <w:szCs w:val="22"/>
        </w:rPr>
        <w:t xml:space="preserve"> </w:t>
      </w:r>
      <w:r w:rsidR="00F366F2" w:rsidRPr="00427E62">
        <w:rPr>
          <w:rFonts w:ascii="Source Sans Pro" w:hAnsi="Source Sans Pro" w:cs="Arial"/>
          <w:sz w:val="22"/>
          <w:szCs w:val="22"/>
        </w:rPr>
        <w:t>необходимо</w:t>
      </w:r>
      <w:r w:rsidRPr="00427E62">
        <w:rPr>
          <w:rFonts w:ascii="Source Sans Pro" w:hAnsi="Source Sans Pro" w:cs="Arial"/>
          <w:sz w:val="22"/>
          <w:szCs w:val="22"/>
        </w:rPr>
        <w:t xml:space="preserve"> учитывать тот факт, что величина потерь в случае неблагоприятного для портфеля </w:t>
      </w:r>
      <w:r w:rsidR="00F366F2" w:rsidRPr="00427E62">
        <w:rPr>
          <w:rFonts w:ascii="Source Sans Pro" w:hAnsi="Source Sans Pro" w:cs="Arial"/>
          <w:sz w:val="22"/>
          <w:szCs w:val="22"/>
        </w:rPr>
        <w:t xml:space="preserve">Инвестора </w:t>
      </w:r>
      <w:r w:rsidRPr="00427E62">
        <w:rPr>
          <w:rFonts w:ascii="Source Sans Pro" w:hAnsi="Source Sans Pro" w:cs="Arial"/>
          <w:sz w:val="22"/>
          <w:szCs w:val="22"/>
        </w:rPr>
        <w:t>движения рынк</w:t>
      </w:r>
      <w:r w:rsidR="00A83B35" w:rsidRPr="00427E62">
        <w:rPr>
          <w:rFonts w:ascii="Source Sans Pro" w:hAnsi="Source Sans Pro" w:cs="Arial"/>
          <w:sz w:val="22"/>
          <w:szCs w:val="22"/>
        </w:rPr>
        <w:t xml:space="preserve">а увеличивается при увеличении </w:t>
      </w:r>
      <w:r w:rsidRPr="00427E62">
        <w:rPr>
          <w:rFonts w:ascii="Source Sans Pro" w:hAnsi="Source Sans Pro" w:cs="Arial"/>
          <w:sz w:val="22"/>
          <w:szCs w:val="22"/>
        </w:rPr>
        <w:t xml:space="preserve">плеча. </w:t>
      </w:r>
    </w:p>
    <w:p w14:paraId="6510EC1F" w14:textId="4E464362" w:rsidR="00E57EC0" w:rsidRPr="00427E62" w:rsidRDefault="00E57EC0" w:rsidP="00073CFA">
      <w:pPr>
        <w:spacing w:after="120"/>
        <w:jc w:val="both"/>
        <w:rPr>
          <w:rFonts w:ascii="Source Sans Pro" w:hAnsi="Source Sans Pro" w:cs="Arial"/>
          <w:sz w:val="22"/>
          <w:szCs w:val="22"/>
        </w:rPr>
      </w:pPr>
      <w:r w:rsidRPr="00427E62">
        <w:rPr>
          <w:rFonts w:ascii="Source Sans Pro" w:hAnsi="Source Sans Pro" w:cs="Arial"/>
          <w:sz w:val="22"/>
          <w:szCs w:val="22"/>
        </w:rPr>
        <w:t xml:space="preserve">Помимо общего рыночного </w:t>
      </w:r>
      <w:r w:rsidR="00415CCB" w:rsidRPr="00427E62">
        <w:rPr>
          <w:rFonts w:ascii="Source Sans Pro" w:hAnsi="Source Sans Pro" w:cs="Arial"/>
          <w:sz w:val="22"/>
          <w:szCs w:val="22"/>
        </w:rPr>
        <w:t xml:space="preserve">(ценового) </w:t>
      </w:r>
      <w:r w:rsidRPr="00427E62">
        <w:rPr>
          <w:rFonts w:ascii="Source Sans Pro" w:hAnsi="Source Sans Pro" w:cs="Arial"/>
          <w:sz w:val="22"/>
          <w:szCs w:val="22"/>
        </w:rPr>
        <w:t xml:space="preserve">риска, который несет Инвестор, совершающий операции на рынке ценных бумаг, в случае совершения Маржинальных и Непокрытых </w:t>
      </w:r>
      <w:r w:rsidR="0020530C" w:rsidRPr="00427E62">
        <w:rPr>
          <w:rFonts w:ascii="Source Sans Pro" w:hAnsi="Source Sans Pro" w:cs="Arial"/>
          <w:sz w:val="22"/>
          <w:szCs w:val="22"/>
        </w:rPr>
        <w:t>Сдел</w:t>
      </w:r>
      <w:r w:rsidRPr="00427E62">
        <w:rPr>
          <w:rFonts w:ascii="Source Sans Pro" w:hAnsi="Source Sans Pro" w:cs="Arial"/>
          <w:sz w:val="22"/>
          <w:szCs w:val="22"/>
        </w:rPr>
        <w:t xml:space="preserve">ок </w:t>
      </w:r>
      <w:r w:rsidR="00F366F2" w:rsidRPr="00427E62">
        <w:rPr>
          <w:rFonts w:ascii="Source Sans Pro" w:hAnsi="Source Sans Pro" w:cs="Arial"/>
          <w:sz w:val="22"/>
          <w:szCs w:val="22"/>
        </w:rPr>
        <w:t xml:space="preserve">Инвестор </w:t>
      </w:r>
      <w:r w:rsidRPr="00427E62">
        <w:rPr>
          <w:rFonts w:ascii="Source Sans Pro" w:hAnsi="Source Sans Pro" w:cs="Arial"/>
          <w:sz w:val="22"/>
          <w:szCs w:val="22"/>
        </w:rPr>
        <w:t>будет нести риск неблагоприятного изменения цены как в отношении ценных бумаг, в результате приобретения которых возникла или увеличилась непокрытая позиция, так и риск в отношении активо</w:t>
      </w:r>
      <w:r w:rsidR="00124BCB" w:rsidRPr="00427E62">
        <w:rPr>
          <w:rFonts w:ascii="Source Sans Pro" w:hAnsi="Source Sans Pro" w:cs="Arial"/>
          <w:sz w:val="22"/>
          <w:szCs w:val="22"/>
        </w:rPr>
        <w:t>в, которые служат обеспечением.</w:t>
      </w:r>
    </w:p>
    <w:p w14:paraId="553F5E2B" w14:textId="7893EAB4" w:rsidR="00E57EC0" w:rsidRPr="00427E62" w:rsidRDefault="00E57EC0" w:rsidP="00073CFA">
      <w:pPr>
        <w:spacing w:after="120"/>
        <w:jc w:val="both"/>
        <w:rPr>
          <w:rFonts w:ascii="Source Sans Pro" w:hAnsi="Source Sans Pro" w:cs="Arial"/>
          <w:sz w:val="22"/>
          <w:szCs w:val="22"/>
        </w:rPr>
      </w:pPr>
      <w:r w:rsidRPr="00427E62">
        <w:rPr>
          <w:rFonts w:ascii="Source Sans Pro" w:hAnsi="Source Sans Pro" w:cs="Arial"/>
          <w:sz w:val="22"/>
          <w:szCs w:val="22"/>
        </w:rPr>
        <w:t xml:space="preserve">При совершении </w:t>
      </w:r>
      <w:r w:rsidR="00CA66DC" w:rsidRPr="00427E62">
        <w:rPr>
          <w:rFonts w:ascii="Source Sans Pro" w:hAnsi="Source Sans Pro" w:cs="Arial"/>
          <w:sz w:val="22"/>
          <w:szCs w:val="22"/>
        </w:rPr>
        <w:t xml:space="preserve">Маржинальных </w:t>
      </w:r>
      <w:r w:rsidRPr="00427E62">
        <w:rPr>
          <w:rFonts w:ascii="Source Sans Pro" w:hAnsi="Source Sans Pro" w:cs="Arial"/>
          <w:sz w:val="22"/>
          <w:szCs w:val="22"/>
        </w:rPr>
        <w:t xml:space="preserve">и </w:t>
      </w:r>
      <w:r w:rsidR="00CA66DC" w:rsidRPr="00427E62">
        <w:rPr>
          <w:rFonts w:ascii="Source Sans Pro" w:hAnsi="Source Sans Pro" w:cs="Arial"/>
          <w:sz w:val="22"/>
          <w:szCs w:val="22"/>
        </w:rPr>
        <w:t xml:space="preserve">Непокрытых </w:t>
      </w:r>
      <w:r w:rsidR="0020530C" w:rsidRPr="00427E62">
        <w:rPr>
          <w:rFonts w:ascii="Source Sans Pro" w:hAnsi="Source Sans Pro" w:cs="Arial"/>
          <w:sz w:val="22"/>
          <w:szCs w:val="22"/>
        </w:rPr>
        <w:t>Сдел</w:t>
      </w:r>
      <w:r w:rsidRPr="00427E62">
        <w:rPr>
          <w:rFonts w:ascii="Source Sans Pro" w:hAnsi="Source Sans Pro" w:cs="Arial"/>
          <w:sz w:val="22"/>
          <w:szCs w:val="22"/>
        </w:rPr>
        <w:t xml:space="preserve">ок </w:t>
      </w:r>
      <w:r w:rsidR="00F366F2" w:rsidRPr="00427E62">
        <w:rPr>
          <w:rFonts w:ascii="Source Sans Pro" w:hAnsi="Source Sans Pro" w:cs="Arial"/>
          <w:sz w:val="22"/>
          <w:szCs w:val="22"/>
        </w:rPr>
        <w:t>необходимо</w:t>
      </w:r>
      <w:r w:rsidRPr="00427E62">
        <w:rPr>
          <w:rFonts w:ascii="Source Sans Pro" w:hAnsi="Source Sans Pro" w:cs="Arial"/>
          <w:sz w:val="22"/>
          <w:szCs w:val="22"/>
        </w:rPr>
        <w:t xml:space="preserve"> учитывать, что возможность распоряжения активами, являющимися обеспечением по таким </w:t>
      </w:r>
      <w:r w:rsidR="0020530C" w:rsidRPr="00427E62">
        <w:rPr>
          <w:rFonts w:ascii="Source Sans Pro" w:hAnsi="Source Sans Pro" w:cs="Arial"/>
          <w:sz w:val="22"/>
          <w:szCs w:val="22"/>
        </w:rPr>
        <w:t>Сдел</w:t>
      </w:r>
      <w:r w:rsidRPr="00427E62">
        <w:rPr>
          <w:rFonts w:ascii="Source Sans Pro" w:hAnsi="Source Sans Pro" w:cs="Arial"/>
          <w:sz w:val="22"/>
          <w:szCs w:val="22"/>
        </w:rPr>
        <w:t>кам, ограничена.</w:t>
      </w:r>
    </w:p>
    <w:p w14:paraId="263BBB1F" w14:textId="6C08EBF2" w:rsidR="00E57EC0" w:rsidRPr="00427E62" w:rsidRDefault="00E57EC0" w:rsidP="00073CFA">
      <w:pPr>
        <w:pStyle w:val="af2"/>
        <w:numPr>
          <w:ilvl w:val="1"/>
          <w:numId w:val="5"/>
        </w:numPr>
        <w:spacing w:after="120"/>
        <w:ind w:left="0" w:firstLine="0"/>
        <w:contextualSpacing w:val="0"/>
        <w:jc w:val="both"/>
        <w:rPr>
          <w:rFonts w:ascii="Source Sans Pro" w:hAnsi="Source Sans Pro" w:cs="Arial"/>
          <w:b/>
          <w:sz w:val="22"/>
          <w:szCs w:val="22"/>
        </w:rPr>
      </w:pPr>
      <w:r w:rsidRPr="00427E62">
        <w:rPr>
          <w:rFonts w:ascii="Source Sans Pro" w:hAnsi="Source Sans Pro" w:cs="Arial"/>
          <w:b/>
          <w:sz w:val="22"/>
          <w:szCs w:val="22"/>
        </w:rPr>
        <w:t>Риск принудительного закрытия позиции Банком</w:t>
      </w:r>
    </w:p>
    <w:p w14:paraId="34C6A284" w14:textId="16E9D802" w:rsidR="008E03C9" w:rsidRPr="00427E62" w:rsidRDefault="000F5DDF" w:rsidP="00073CFA">
      <w:pPr>
        <w:spacing w:after="120"/>
        <w:jc w:val="both"/>
        <w:rPr>
          <w:rFonts w:ascii="Source Sans Pro" w:hAnsi="Source Sans Pro" w:cs="Arial"/>
          <w:sz w:val="22"/>
          <w:szCs w:val="22"/>
        </w:rPr>
      </w:pPr>
      <w:r w:rsidRPr="00427E62">
        <w:rPr>
          <w:rFonts w:ascii="Source Sans Pro" w:hAnsi="Source Sans Pro" w:cs="Arial"/>
          <w:sz w:val="22"/>
          <w:szCs w:val="22"/>
        </w:rPr>
        <w:t>Н</w:t>
      </w:r>
      <w:r w:rsidR="00E57EC0" w:rsidRPr="00427E62">
        <w:rPr>
          <w:rFonts w:ascii="Source Sans Pro" w:hAnsi="Source Sans Pro" w:cs="Arial"/>
          <w:sz w:val="22"/>
          <w:szCs w:val="22"/>
        </w:rPr>
        <w:t xml:space="preserve">еобходимо учесть </w:t>
      </w:r>
      <w:r w:rsidRPr="00427E62">
        <w:rPr>
          <w:rFonts w:ascii="Source Sans Pro" w:hAnsi="Source Sans Pro" w:cs="Arial"/>
          <w:sz w:val="22"/>
          <w:szCs w:val="22"/>
        </w:rPr>
        <w:t xml:space="preserve">право Банка </w:t>
      </w:r>
      <w:r w:rsidR="00E57EC0" w:rsidRPr="00427E62">
        <w:rPr>
          <w:rFonts w:ascii="Source Sans Pro" w:hAnsi="Source Sans Pro" w:cs="Arial"/>
          <w:sz w:val="22"/>
          <w:szCs w:val="22"/>
        </w:rPr>
        <w:t>принудительно закрыт</w:t>
      </w:r>
      <w:r w:rsidRPr="00427E62">
        <w:rPr>
          <w:rFonts w:ascii="Source Sans Pro" w:hAnsi="Source Sans Pro" w:cs="Arial"/>
          <w:sz w:val="22"/>
          <w:szCs w:val="22"/>
        </w:rPr>
        <w:t>ь</w:t>
      </w:r>
      <w:r w:rsidR="00E57EC0" w:rsidRPr="00427E62">
        <w:rPr>
          <w:rFonts w:ascii="Source Sans Pro" w:hAnsi="Source Sans Pro" w:cs="Arial"/>
          <w:sz w:val="22"/>
          <w:szCs w:val="22"/>
        </w:rPr>
        <w:t xml:space="preserve"> </w:t>
      </w:r>
      <w:r w:rsidR="008E03C9" w:rsidRPr="00427E62">
        <w:rPr>
          <w:rFonts w:ascii="Source Sans Pro" w:hAnsi="Source Sans Pro" w:cs="Arial"/>
          <w:sz w:val="22"/>
          <w:szCs w:val="22"/>
        </w:rPr>
        <w:t xml:space="preserve">открытые </w:t>
      </w:r>
      <w:r w:rsidR="00E57EC0" w:rsidRPr="00427E62">
        <w:rPr>
          <w:rFonts w:ascii="Source Sans Pro" w:hAnsi="Source Sans Pro" w:cs="Arial"/>
          <w:sz w:val="22"/>
          <w:szCs w:val="22"/>
        </w:rPr>
        <w:t>позиции</w:t>
      </w:r>
      <w:r w:rsidR="008E03C9" w:rsidRPr="00427E62">
        <w:rPr>
          <w:rFonts w:ascii="Source Sans Pro" w:hAnsi="Source Sans Pro" w:cs="Arial"/>
          <w:sz w:val="22"/>
          <w:szCs w:val="22"/>
        </w:rPr>
        <w:t xml:space="preserve"> Инвестора по Срочным сделкам</w:t>
      </w:r>
      <w:r w:rsidR="00873550" w:rsidRPr="00427E62">
        <w:rPr>
          <w:rFonts w:ascii="Source Sans Pro" w:hAnsi="Source Sans Pro" w:cs="Arial"/>
          <w:sz w:val="22"/>
          <w:szCs w:val="22"/>
        </w:rPr>
        <w:t>,</w:t>
      </w:r>
      <w:r w:rsidR="008E03C9" w:rsidRPr="00427E62">
        <w:rPr>
          <w:rFonts w:ascii="Source Sans Pro" w:hAnsi="Source Sans Pro" w:cs="Arial"/>
          <w:sz w:val="22"/>
          <w:szCs w:val="22"/>
        </w:rPr>
        <w:t xml:space="preserve"> в частности</w:t>
      </w:r>
      <w:r w:rsidR="00873550" w:rsidRPr="00427E62">
        <w:rPr>
          <w:rFonts w:ascii="Source Sans Pro" w:hAnsi="Source Sans Pro" w:cs="Arial"/>
          <w:sz w:val="22"/>
          <w:szCs w:val="22"/>
        </w:rPr>
        <w:t>,</w:t>
      </w:r>
      <w:r w:rsidR="008E03C9" w:rsidRPr="00427E62">
        <w:rPr>
          <w:rFonts w:ascii="Source Sans Pro" w:hAnsi="Source Sans Pro" w:cs="Arial"/>
          <w:sz w:val="22"/>
          <w:szCs w:val="22"/>
        </w:rPr>
        <w:t xml:space="preserve"> в случаях неисполнения или ненадлежащего исполнения Инвестором своих обязательств по </w:t>
      </w:r>
      <w:r w:rsidR="00BF3F5E" w:rsidRPr="00427E62">
        <w:rPr>
          <w:rFonts w:ascii="Source Sans Pro" w:hAnsi="Source Sans Pro" w:cs="Arial"/>
          <w:sz w:val="22"/>
          <w:szCs w:val="22"/>
        </w:rPr>
        <w:t xml:space="preserve">Договору о брокерском обслуживании или </w:t>
      </w:r>
      <w:r w:rsidR="008E03C9" w:rsidRPr="00427E62">
        <w:rPr>
          <w:rFonts w:ascii="Source Sans Pro" w:hAnsi="Source Sans Pro" w:cs="Arial"/>
          <w:sz w:val="22"/>
          <w:szCs w:val="22"/>
        </w:rPr>
        <w:t>в иных случаях</w:t>
      </w:r>
      <w:r w:rsidR="001527D3" w:rsidRPr="00427E62">
        <w:rPr>
          <w:rFonts w:ascii="Source Sans Pro" w:hAnsi="Source Sans Pro" w:cs="Arial"/>
          <w:sz w:val="22"/>
          <w:szCs w:val="22"/>
        </w:rPr>
        <w:t>, предусмотренных Договором о брокерском обслуживании,</w:t>
      </w:r>
      <w:r w:rsidR="008E03C9" w:rsidRPr="00427E62">
        <w:rPr>
          <w:rFonts w:ascii="Source Sans Pro" w:hAnsi="Source Sans Pro" w:cs="Arial"/>
          <w:sz w:val="22"/>
          <w:szCs w:val="22"/>
        </w:rPr>
        <w:t xml:space="preserve"> </w:t>
      </w:r>
      <w:r w:rsidR="00BF3F5E" w:rsidRPr="00427E62">
        <w:rPr>
          <w:rFonts w:ascii="Source Sans Pro" w:hAnsi="Source Sans Pro" w:cs="Arial"/>
          <w:sz w:val="22"/>
          <w:szCs w:val="22"/>
        </w:rPr>
        <w:t>правилам</w:t>
      </w:r>
      <w:r w:rsidR="001527D3" w:rsidRPr="00427E62">
        <w:rPr>
          <w:rFonts w:ascii="Source Sans Pro" w:hAnsi="Source Sans Pro" w:cs="Arial"/>
          <w:sz w:val="22"/>
          <w:szCs w:val="22"/>
        </w:rPr>
        <w:t>и</w:t>
      </w:r>
      <w:r w:rsidR="00BF3F5E" w:rsidRPr="00427E62">
        <w:rPr>
          <w:rFonts w:ascii="Source Sans Pro" w:hAnsi="Source Sans Pro" w:cs="Arial"/>
          <w:sz w:val="22"/>
          <w:szCs w:val="22"/>
        </w:rPr>
        <w:t xml:space="preserve"> соответствующей торговой системы</w:t>
      </w:r>
      <w:r w:rsidR="001527D3" w:rsidRPr="00427E62">
        <w:rPr>
          <w:rFonts w:ascii="Source Sans Pro" w:hAnsi="Source Sans Pro" w:cs="Arial"/>
          <w:sz w:val="22"/>
          <w:szCs w:val="22"/>
        </w:rPr>
        <w:t xml:space="preserve">, </w:t>
      </w:r>
      <w:r w:rsidR="009C42A3" w:rsidRPr="00427E62">
        <w:rPr>
          <w:rFonts w:ascii="Source Sans Pro" w:hAnsi="Source Sans Pro" w:cs="Arial"/>
          <w:sz w:val="22"/>
          <w:szCs w:val="22"/>
        </w:rPr>
        <w:t>российским законодательством</w:t>
      </w:r>
      <w:r w:rsidR="00BF3F5E" w:rsidRPr="00427E62">
        <w:rPr>
          <w:rFonts w:ascii="Source Sans Pro" w:hAnsi="Source Sans Pro" w:cs="Arial"/>
          <w:sz w:val="22"/>
          <w:szCs w:val="22"/>
        </w:rPr>
        <w:t>.</w:t>
      </w:r>
    </w:p>
    <w:p w14:paraId="5C865213" w14:textId="137C27B4" w:rsidR="00E57EC0" w:rsidRPr="00427E62" w:rsidRDefault="00E57EC0" w:rsidP="00073CFA">
      <w:pPr>
        <w:spacing w:after="120"/>
        <w:jc w:val="both"/>
        <w:rPr>
          <w:rFonts w:ascii="Source Sans Pro" w:hAnsi="Source Sans Pro" w:cs="Arial"/>
          <w:sz w:val="22"/>
          <w:szCs w:val="22"/>
        </w:rPr>
      </w:pPr>
      <w:r w:rsidRPr="00427E62">
        <w:rPr>
          <w:rFonts w:ascii="Source Sans Pro" w:hAnsi="Source Sans Pro" w:cs="Arial"/>
          <w:sz w:val="22"/>
          <w:szCs w:val="22"/>
        </w:rPr>
        <w:t xml:space="preserve">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w:t>
      </w:r>
      <w:r w:rsidR="0020530C" w:rsidRPr="00427E62">
        <w:rPr>
          <w:rFonts w:ascii="Source Sans Pro" w:hAnsi="Source Sans Pro" w:cs="Arial"/>
          <w:sz w:val="22"/>
          <w:szCs w:val="22"/>
        </w:rPr>
        <w:t>Договора о брокерском обслуживании</w:t>
      </w:r>
      <w:r w:rsidRPr="00427E62">
        <w:rPr>
          <w:rFonts w:ascii="Source Sans Pro" w:hAnsi="Source Sans Pro" w:cs="Arial"/>
          <w:sz w:val="22"/>
          <w:szCs w:val="22"/>
        </w:rPr>
        <w:t xml:space="preserve">, что должно быть </w:t>
      </w:r>
      <w:r w:rsidR="007D3921" w:rsidRPr="00427E62">
        <w:rPr>
          <w:rFonts w:ascii="Source Sans Pro" w:hAnsi="Source Sans Pro" w:cs="Arial"/>
          <w:sz w:val="22"/>
          <w:szCs w:val="22"/>
        </w:rPr>
        <w:t xml:space="preserve">сделано </w:t>
      </w:r>
      <w:r w:rsidRPr="00427E62">
        <w:rPr>
          <w:rFonts w:ascii="Source Sans Pro" w:hAnsi="Source Sans Pro" w:cs="Arial"/>
          <w:sz w:val="22"/>
          <w:szCs w:val="22"/>
        </w:rPr>
        <w:t xml:space="preserve">в короткий срок, который может быть недостаточен для </w:t>
      </w:r>
      <w:r w:rsidR="00873550" w:rsidRPr="00427E62">
        <w:rPr>
          <w:rFonts w:ascii="Source Sans Pro" w:hAnsi="Source Sans Pro" w:cs="Arial"/>
          <w:sz w:val="22"/>
          <w:szCs w:val="22"/>
        </w:rPr>
        <w:t>Инвестора</w:t>
      </w:r>
      <w:r w:rsidRPr="00427E62">
        <w:rPr>
          <w:rFonts w:ascii="Source Sans Pro" w:hAnsi="Source Sans Pro" w:cs="Arial"/>
          <w:sz w:val="22"/>
          <w:szCs w:val="22"/>
        </w:rPr>
        <w:t xml:space="preserve">. Банк как брокер в этом случае вправе без дополнительного согласия </w:t>
      </w:r>
      <w:r w:rsidR="00873550" w:rsidRPr="00427E62">
        <w:rPr>
          <w:rFonts w:ascii="Source Sans Pro" w:hAnsi="Source Sans Pro" w:cs="Arial"/>
          <w:sz w:val="22"/>
          <w:szCs w:val="22"/>
        </w:rPr>
        <w:t xml:space="preserve">Инвестора </w:t>
      </w:r>
      <w:r w:rsidRPr="00427E62">
        <w:rPr>
          <w:rFonts w:ascii="Source Sans Pro" w:hAnsi="Source Sans Pro" w:cs="Arial"/>
          <w:sz w:val="22"/>
          <w:szCs w:val="22"/>
        </w:rPr>
        <w:t>принудительно закрыть позицию, то есть приобрести ценные бумаги за счет денежных средств</w:t>
      </w:r>
      <w:r w:rsidR="00873550" w:rsidRPr="00427E62">
        <w:rPr>
          <w:rFonts w:ascii="Source Sans Pro" w:hAnsi="Source Sans Pro" w:cs="Arial"/>
          <w:sz w:val="22"/>
          <w:szCs w:val="22"/>
        </w:rPr>
        <w:t xml:space="preserve"> Инвестора</w:t>
      </w:r>
      <w:r w:rsidRPr="00427E62">
        <w:rPr>
          <w:rFonts w:ascii="Source Sans Pro" w:hAnsi="Source Sans Pro" w:cs="Arial"/>
          <w:sz w:val="22"/>
          <w:szCs w:val="22"/>
        </w:rPr>
        <w:t xml:space="preserve"> или продать ценные бумаги</w:t>
      </w:r>
      <w:r w:rsidR="00873550" w:rsidRPr="00427E62">
        <w:rPr>
          <w:rFonts w:ascii="Source Sans Pro" w:hAnsi="Source Sans Pro" w:cs="Arial"/>
          <w:sz w:val="22"/>
          <w:szCs w:val="22"/>
        </w:rPr>
        <w:t xml:space="preserve"> Инвестора</w:t>
      </w:r>
      <w:r w:rsidRPr="00427E62">
        <w:rPr>
          <w:rFonts w:ascii="Source Sans Pro" w:hAnsi="Source Sans Pro" w:cs="Arial"/>
          <w:sz w:val="22"/>
          <w:szCs w:val="22"/>
        </w:rPr>
        <w:t xml:space="preserve">. Это может быть </w:t>
      </w:r>
      <w:r w:rsidR="007D3921" w:rsidRPr="00427E62">
        <w:rPr>
          <w:rFonts w:ascii="Source Sans Pro" w:hAnsi="Source Sans Pro" w:cs="Arial"/>
          <w:sz w:val="22"/>
          <w:szCs w:val="22"/>
        </w:rPr>
        <w:t xml:space="preserve">сделано </w:t>
      </w:r>
      <w:r w:rsidRPr="00427E62">
        <w:rPr>
          <w:rFonts w:ascii="Source Sans Pro" w:hAnsi="Source Sans Pro" w:cs="Arial"/>
          <w:sz w:val="22"/>
          <w:szCs w:val="22"/>
        </w:rPr>
        <w:t>по существующим</w:t>
      </w:r>
      <w:r w:rsidR="000F5DDF" w:rsidRPr="00427E62">
        <w:rPr>
          <w:rFonts w:ascii="Source Sans Pro" w:hAnsi="Source Sans Pro" w:cs="Arial"/>
          <w:sz w:val="22"/>
          <w:szCs w:val="22"/>
        </w:rPr>
        <w:t xml:space="preserve"> на рынке</w:t>
      </w:r>
      <w:r w:rsidRPr="00427E62">
        <w:rPr>
          <w:rFonts w:ascii="Source Sans Pro" w:hAnsi="Source Sans Pro" w:cs="Arial"/>
          <w:sz w:val="22"/>
          <w:szCs w:val="22"/>
        </w:rPr>
        <w:t>, в том числе невыгодным, ценам и привести к возникновению убытков</w:t>
      </w:r>
      <w:r w:rsidR="00873550" w:rsidRPr="00427E62">
        <w:rPr>
          <w:rFonts w:ascii="Source Sans Pro" w:hAnsi="Source Sans Pro" w:cs="Arial"/>
          <w:sz w:val="22"/>
          <w:szCs w:val="22"/>
        </w:rPr>
        <w:t xml:space="preserve"> у Инвестора</w:t>
      </w:r>
      <w:r w:rsidRPr="00427E62">
        <w:rPr>
          <w:rFonts w:ascii="Source Sans Pro" w:hAnsi="Source Sans Pro" w:cs="Arial"/>
          <w:sz w:val="22"/>
          <w:szCs w:val="22"/>
        </w:rPr>
        <w:t>.</w:t>
      </w:r>
    </w:p>
    <w:p w14:paraId="41DFEC20" w14:textId="22B01EC8" w:rsidR="00C62332" w:rsidRPr="00427E62" w:rsidRDefault="00873550" w:rsidP="00073CFA">
      <w:pPr>
        <w:spacing w:after="120"/>
        <w:jc w:val="both"/>
        <w:rPr>
          <w:rFonts w:ascii="Source Sans Pro" w:hAnsi="Source Sans Pro" w:cs="Arial"/>
          <w:sz w:val="22"/>
          <w:szCs w:val="22"/>
        </w:rPr>
      </w:pPr>
      <w:r w:rsidRPr="00427E62">
        <w:rPr>
          <w:rFonts w:ascii="Source Sans Pro" w:hAnsi="Source Sans Pro" w:cs="Arial"/>
          <w:sz w:val="22"/>
          <w:szCs w:val="22"/>
        </w:rPr>
        <w:t xml:space="preserve">Инвестор </w:t>
      </w:r>
      <w:r w:rsidR="00E57EC0" w:rsidRPr="00427E62">
        <w:rPr>
          <w:rFonts w:ascii="Source Sans Pro" w:hAnsi="Source Sans Pro" w:cs="Arial"/>
          <w:sz w:val="22"/>
          <w:szCs w:val="22"/>
        </w:rPr>
        <w:t xml:space="preserve">может понести значительные убытки, несмотря на то, что после этого изменение цен на финансовые инструменты может принять благоприятное для </w:t>
      </w:r>
      <w:r w:rsidRPr="00427E62">
        <w:rPr>
          <w:rFonts w:ascii="Source Sans Pro" w:hAnsi="Source Sans Pro" w:cs="Arial"/>
          <w:sz w:val="22"/>
          <w:szCs w:val="22"/>
        </w:rPr>
        <w:t xml:space="preserve">Инвестора </w:t>
      </w:r>
      <w:r w:rsidR="00E57EC0" w:rsidRPr="00427E62">
        <w:rPr>
          <w:rFonts w:ascii="Source Sans Pro" w:hAnsi="Source Sans Pro" w:cs="Arial"/>
          <w:sz w:val="22"/>
          <w:szCs w:val="22"/>
        </w:rPr>
        <w:t>направление</w:t>
      </w:r>
      <w:r w:rsidRPr="00427E62">
        <w:rPr>
          <w:rFonts w:ascii="Source Sans Pro" w:hAnsi="Source Sans Pro" w:cs="Arial"/>
          <w:sz w:val="22"/>
          <w:szCs w:val="22"/>
        </w:rPr>
        <w:t>,</w:t>
      </w:r>
      <w:r w:rsidR="00E57EC0" w:rsidRPr="00427E62">
        <w:rPr>
          <w:rFonts w:ascii="Source Sans Pro" w:hAnsi="Source Sans Pro" w:cs="Arial"/>
          <w:sz w:val="22"/>
          <w:szCs w:val="22"/>
        </w:rPr>
        <w:t xml:space="preserve"> и </w:t>
      </w:r>
      <w:r w:rsidRPr="00427E62">
        <w:rPr>
          <w:rFonts w:ascii="Source Sans Pro" w:hAnsi="Source Sans Pro" w:cs="Arial"/>
          <w:sz w:val="22"/>
          <w:szCs w:val="22"/>
        </w:rPr>
        <w:t xml:space="preserve">Инвестор </w:t>
      </w:r>
      <w:r w:rsidR="00E57EC0" w:rsidRPr="00427E62">
        <w:rPr>
          <w:rFonts w:ascii="Source Sans Pro" w:hAnsi="Source Sans Pro" w:cs="Arial"/>
          <w:sz w:val="22"/>
          <w:szCs w:val="22"/>
        </w:rPr>
        <w:t xml:space="preserve">получил бы доход, если бы позиция не была закрыта. Размер указанных убытков при неблагоприятном стечении обстоятельств может превысить стоимость </w:t>
      </w:r>
      <w:r w:rsidR="007D3921" w:rsidRPr="00427E62">
        <w:rPr>
          <w:rFonts w:ascii="Source Sans Pro" w:hAnsi="Source Sans Pro" w:cs="Arial"/>
          <w:sz w:val="22"/>
          <w:szCs w:val="22"/>
        </w:rPr>
        <w:t xml:space="preserve">активов, </w:t>
      </w:r>
      <w:r w:rsidR="00E57EC0" w:rsidRPr="00427E62">
        <w:rPr>
          <w:rFonts w:ascii="Source Sans Pro" w:hAnsi="Source Sans Pro" w:cs="Arial"/>
          <w:sz w:val="22"/>
          <w:szCs w:val="22"/>
        </w:rPr>
        <w:t xml:space="preserve">находящихся на </w:t>
      </w:r>
      <w:r w:rsidR="008B3B90" w:rsidRPr="00427E62">
        <w:rPr>
          <w:rFonts w:ascii="Source Sans Pro" w:hAnsi="Source Sans Pro" w:cs="Arial"/>
          <w:sz w:val="22"/>
          <w:szCs w:val="22"/>
        </w:rPr>
        <w:t xml:space="preserve">Брокерском </w:t>
      </w:r>
      <w:r w:rsidR="00E57EC0" w:rsidRPr="00427E62">
        <w:rPr>
          <w:rFonts w:ascii="Source Sans Pro" w:hAnsi="Source Sans Pro" w:cs="Arial"/>
          <w:sz w:val="22"/>
          <w:szCs w:val="22"/>
        </w:rPr>
        <w:t>счете / Счете депо</w:t>
      </w:r>
      <w:r w:rsidRPr="00427E62">
        <w:rPr>
          <w:rFonts w:ascii="Source Sans Pro" w:hAnsi="Source Sans Pro" w:cs="Arial"/>
          <w:sz w:val="22"/>
          <w:szCs w:val="22"/>
        </w:rPr>
        <w:t xml:space="preserve"> Инвестора</w:t>
      </w:r>
      <w:r w:rsidR="00E57EC0" w:rsidRPr="00427E62">
        <w:rPr>
          <w:rFonts w:ascii="Source Sans Pro" w:hAnsi="Source Sans Pro" w:cs="Arial"/>
          <w:sz w:val="22"/>
          <w:szCs w:val="22"/>
        </w:rPr>
        <w:t>.</w:t>
      </w:r>
    </w:p>
    <w:p w14:paraId="26CFF3E3" w14:textId="575EAD51" w:rsidR="00C62332" w:rsidRPr="00427E62" w:rsidRDefault="00C62332" w:rsidP="00073CFA">
      <w:pPr>
        <w:spacing w:after="120"/>
        <w:jc w:val="both"/>
        <w:rPr>
          <w:rFonts w:ascii="Source Sans Pro" w:hAnsi="Source Sans Pro" w:cs="Arial"/>
          <w:sz w:val="22"/>
          <w:szCs w:val="22"/>
        </w:rPr>
      </w:pPr>
      <w:r w:rsidRPr="00427E62">
        <w:rPr>
          <w:rFonts w:ascii="Source Sans Pro" w:hAnsi="Source Sans Pro" w:cs="Arial"/>
          <w:sz w:val="22"/>
          <w:szCs w:val="22"/>
        </w:rPr>
        <w:lastRenderedPageBreak/>
        <w:t xml:space="preserve">Указанные риски также актуальны при заключении договоров, являющихся </w:t>
      </w:r>
      <w:r w:rsidR="0020530C" w:rsidRPr="00427E62">
        <w:rPr>
          <w:rFonts w:ascii="Source Sans Pro" w:hAnsi="Source Sans Pro" w:cs="Arial"/>
          <w:sz w:val="22"/>
          <w:szCs w:val="22"/>
        </w:rPr>
        <w:t xml:space="preserve">ПФИ </w:t>
      </w:r>
      <w:r w:rsidRPr="00427E62">
        <w:rPr>
          <w:rFonts w:ascii="Source Sans Pro" w:hAnsi="Source Sans Pro" w:cs="Arial"/>
          <w:sz w:val="22"/>
          <w:szCs w:val="22"/>
        </w:rPr>
        <w:t xml:space="preserve">(деривативных </w:t>
      </w:r>
      <w:r w:rsidR="0020530C" w:rsidRPr="00427E62">
        <w:rPr>
          <w:rFonts w:ascii="Source Sans Pro" w:hAnsi="Source Sans Pro" w:cs="Arial"/>
          <w:sz w:val="22"/>
          <w:szCs w:val="22"/>
        </w:rPr>
        <w:t>Сдел</w:t>
      </w:r>
      <w:r w:rsidRPr="00427E62">
        <w:rPr>
          <w:rFonts w:ascii="Source Sans Pro" w:hAnsi="Source Sans Pro" w:cs="Arial"/>
          <w:sz w:val="22"/>
          <w:szCs w:val="22"/>
        </w:rPr>
        <w:t>ок), в том числе базисным активом которых являются ценные бумаги иностранных эмитентов или индексы, рассчитанные по таким ценным бумагам</w:t>
      </w:r>
      <w:r w:rsidR="00C40623" w:rsidRPr="00427E62">
        <w:rPr>
          <w:rFonts w:ascii="Source Sans Pro" w:hAnsi="Source Sans Pro" w:cs="Arial"/>
          <w:sz w:val="22"/>
          <w:szCs w:val="22"/>
        </w:rPr>
        <w:t>.</w:t>
      </w:r>
    </w:p>
    <w:p w14:paraId="47317E2E" w14:textId="1FE3B9EA" w:rsidR="00E57EC0" w:rsidRPr="00427E62" w:rsidRDefault="00E57EC0" w:rsidP="00073CFA">
      <w:pPr>
        <w:pStyle w:val="af2"/>
        <w:numPr>
          <w:ilvl w:val="1"/>
          <w:numId w:val="5"/>
        </w:numPr>
        <w:spacing w:after="120"/>
        <w:ind w:left="0" w:firstLine="0"/>
        <w:contextualSpacing w:val="0"/>
        <w:jc w:val="both"/>
        <w:rPr>
          <w:rFonts w:ascii="Source Sans Pro" w:hAnsi="Source Sans Pro" w:cs="Arial"/>
          <w:b/>
          <w:sz w:val="22"/>
          <w:szCs w:val="22"/>
        </w:rPr>
      </w:pPr>
      <w:r w:rsidRPr="00427E62">
        <w:rPr>
          <w:rFonts w:ascii="Source Sans Pro" w:hAnsi="Source Sans Pro" w:cs="Arial"/>
          <w:b/>
          <w:sz w:val="22"/>
          <w:szCs w:val="22"/>
        </w:rPr>
        <w:t>Риск ликвидности</w:t>
      </w:r>
      <w:r w:rsidR="00C62332" w:rsidRPr="00427E62">
        <w:rPr>
          <w:rFonts w:ascii="Source Sans Pro" w:hAnsi="Source Sans Pro" w:cs="Arial"/>
          <w:b/>
          <w:sz w:val="22"/>
          <w:szCs w:val="22"/>
        </w:rPr>
        <w:t xml:space="preserve"> </w:t>
      </w:r>
    </w:p>
    <w:p w14:paraId="74C04D4B" w14:textId="379A38A1" w:rsidR="006F49BC" w:rsidRPr="00427E62" w:rsidRDefault="00E57EC0" w:rsidP="00073CFA">
      <w:pPr>
        <w:spacing w:after="120"/>
        <w:jc w:val="both"/>
        <w:rPr>
          <w:rFonts w:ascii="Source Sans Pro" w:hAnsi="Source Sans Pro" w:cs="Arial"/>
          <w:sz w:val="22"/>
          <w:szCs w:val="22"/>
        </w:rPr>
      </w:pPr>
      <w:r w:rsidRPr="00427E62">
        <w:rPr>
          <w:rFonts w:ascii="Source Sans Pro" w:hAnsi="Source Sans Pro" w:cs="Arial"/>
          <w:sz w:val="22"/>
          <w:szCs w:val="22"/>
        </w:rPr>
        <w:t xml:space="preserve">Если величина непокрытой позиции по отдельным ценным бумагам является значимой в сравнении с объемом соответствующих ценных бумаг в свободном обращении и (или) в сравнении с объемом торгов на организованном рынке, риск ликвидности при совершении </w:t>
      </w:r>
      <w:r w:rsidR="00CA66DC" w:rsidRPr="00427E62">
        <w:rPr>
          <w:rFonts w:ascii="Source Sans Pro" w:hAnsi="Source Sans Pro" w:cs="Arial"/>
          <w:sz w:val="22"/>
          <w:szCs w:val="22"/>
        </w:rPr>
        <w:t xml:space="preserve">Маржинальной </w:t>
      </w:r>
      <w:r w:rsidR="00873550" w:rsidRPr="00427E62">
        <w:rPr>
          <w:rFonts w:ascii="Source Sans Pro" w:hAnsi="Source Sans Pro" w:cs="Arial"/>
          <w:sz w:val="22"/>
          <w:szCs w:val="22"/>
        </w:rPr>
        <w:t>ил</w:t>
      </w:r>
      <w:r w:rsidRPr="00427E62">
        <w:rPr>
          <w:rFonts w:ascii="Source Sans Pro" w:hAnsi="Source Sans Pro" w:cs="Arial"/>
          <w:sz w:val="22"/>
          <w:szCs w:val="22"/>
        </w:rPr>
        <w:t xml:space="preserve">и </w:t>
      </w:r>
      <w:r w:rsidR="00CA66DC" w:rsidRPr="00427E62">
        <w:rPr>
          <w:rFonts w:ascii="Source Sans Pro" w:hAnsi="Source Sans Pro" w:cs="Arial"/>
          <w:sz w:val="22"/>
          <w:szCs w:val="22"/>
        </w:rPr>
        <w:t xml:space="preserve">Непокрытой </w:t>
      </w:r>
      <w:r w:rsidR="0020530C" w:rsidRPr="00427E62">
        <w:rPr>
          <w:rFonts w:ascii="Source Sans Pro" w:hAnsi="Source Sans Pro" w:cs="Arial"/>
          <w:sz w:val="22"/>
          <w:szCs w:val="22"/>
        </w:rPr>
        <w:t>Сдел</w:t>
      </w:r>
      <w:r w:rsidRPr="00427E62">
        <w:rPr>
          <w:rFonts w:ascii="Source Sans Pro" w:hAnsi="Source Sans Pro" w:cs="Arial"/>
          <w:sz w:val="22"/>
          <w:szCs w:val="22"/>
        </w:rPr>
        <w:t xml:space="preserve">ки </w:t>
      </w:r>
      <w:r w:rsidR="00EE1B85" w:rsidRPr="00427E62">
        <w:rPr>
          <w:rFonts w:ascii="Source Sans Pro" w:hAnsi="Source Sans Pro" w:cs="Arial"/>
          <w:sz w:val="22"/>
          <w:szCs w:val="22"/>
        </w:rPr>
        <w:t>возрастает</w:t>
      </w:r>
      <w:r w:rsidRPr="00427E62">
        <w:rPr>
          <w:rFonts w:ascii="Source Sans Pro" w:hAnsi="Source Sans Pro" w:cs="Arial"/>
          <w:sz w:val="22"/>
          <w:szCs w:val="22"/>
        </w:rPr>
        <w:t xml:space="preserve">. Трудности с приобретением или продажей активов могут привести к увеличению убытков по сравнению с обычными </w:t>
      </w:r>
      <w:r w:rsidR="0020530C" w:rsidRPr="00427E62">
        <w:rPr>
          <w:rFonts w:ascii="Source Sans Pro" w:hAnsi="Source Sans Pro" w:cs="Arial"/>
          <w:sz w:val="22"/>
          <w:szCs w:val="22"/>
        </w:rPr>
        <w:t>Сдел</w:t>
      </w:r>
      <w:r w:rsidRPr="00427E62">
        <w:rPr>
          <w:rFonts w:ascii="Source Sans Pro" w:hAnsi="Source Sans Pro" w:cs="Arial"/>
          <w:sz w:val="22"/>
          <w:szCs w:val="22"/>
        </w:rPr>
        <w:t xml:space="preserve">ками. Аналогично необходимо учитывать возрастающий риск ликвидности, если обеспечением вашей непокрытой позиции </w:t>
      </w:r>
      <w:r w:rsidR="00EE1B85" w:rsidRPr="00427E62">
        <w:rPr>
          <w:rFonts w:ascii="Source Sans Pro" w:hAnsi="Source Sans Pro" w:cs="Arial"/>
          <w:sz w:val="22"/>
          <w:szCs w:val="22"/>
        </w:rPr>
        <w:t xml:space="preserve">Инвестора </w:t>
      </w:r>
      <w:r w:rsidRPr="00427E62">
        <w:rPr>
          <w:rFonts w:ascii="Source Sans Pro" w:hAnsi="Source Sans Pro" w:cs="Arial"/>
          <w:sz w:val="22"/>
          <w:szCs w:val="22"/>
        </w:rPr>
        <w:t>являются ценные бумаги</w:t>
      </w:r>
      <w:r w:rsidR="00524C29" w:rsidRPr="00427E62">
        <w:rPr>
          <w:rFonts w:ascii="Source Sans Pro" w:hAnsi="Source Sans Pro" w:cs="Arial"/>
          <w:sz w:val="22"/>
          <w:szCs w:val="22"/>
        </w:rPr>
        <w:t>,</w:t>
      </w:r>
      <w:r w:rsidRPr="00427E62">
        <w:rPr>
          <w:rFonts w:ascii="Source Sans Pro" w:hAnsi="Source Sans Pro" w:cs="Arial"/>
          <w:sz w:val="22"/>
          <w:szCs w:val="22"/>
        </w:rPr>
        <w:t xml:space="preserve"> и для закрытия непокрытой позиции может потребоваться реализация существенного количества ценных бумаг.</w:t>
      </w:r>
      <w:r w:rsidR="00873550" w:rsidRPr="00427E62">
        <w:rPr>
          <w:rFonts w:ascii="Source Sans Pro" w:hAnsi="Source Sans Pro" w:cs="Arial"/>
          <w:sz w:val="22"/>
          <w:szCs w:val="22"/>
        </w:rPr>
        <w:t xml:space="preserve"> </w:t>
      </w:r>
      <w:r w:rsidR="006F49BC" w:rsidRPr="00427E62">
        <w:rPr>
          <w:rFonts w:ascii="Source Sans Pro" w:hAnsi="Source Sans Pro" w:cs="Arial"/>
          <w:sz w:val="22"/>
          <w:szCs w:val="22"/>
        </w:rPr>
        <w:t>Указанны</w:t>
      </w:r>
      <w:r w:rsidR="00873550" w:rsidRPr="00427E62">
        <w:rPr>
          <w:rFonts w:ascii="Source Sans Pro" w:hAnsi="Source Sans Pro" w:cs="Arial"/>
          <w:sz w:val="22"/>
          <w:szCs w:val="22"/>
        </w:rPr>
        <w:t>й</w:t>
      </w:r>
      <w:r w:rsidR="006F49BC" w:rsidRPr="00427E62">
        <w:rPr>
          <w:rFonts w:ascii="Source Sans Pro" w:hAnsi="Source Sans Pro" w:cs="Arial"/>
          <w:sz w:val="22"/>
          <w:szCs w:val="22"/>
        </w:rPr>
        <w:t xml:space="preserve"> риск также актуал</w:t>
      </w:r>
      <w:r w:rsidR="00873550" w:rsidRPr="00427E62">
        <w:rPr>
          <w:rFonts w:ascii="Source Sans Pro" w:hAnsi="Source Sans Pro" w:cs="Arial"/>
          <w:sz w:val="22"/>
          <w:szCs w:val="22"/>
        </w:rPr>
        <w:t>е</w:t>
      </w:r>
      <w:r w:rsidR="006F49BC" w:rsidRPr="00427E62">
        <w:rPr>
          <w:rFonts w:ascii="Source Sans Pro" w:hAnsi="Source Sans Pro" w:cs="Arial"/>
          <w:sz w:val="22"/>
          <w:szCs w:val="22"/>
        </w:rPr>
        <w:t>н при заключении договоров, являющихся ПФИ (деривативных Сделок), в том числе базисным активом которых являются ценные бумаги иностранных эмитентов или индексы, рассчитанные по таким ценным бумагам.</w:t>
      </w:r>
    </w:p>
    <w:p w14:paraId="2B53F185" w14:textId="77777777" w:rsidR="00FD5025" w:rsidRPr="00427E62" w:rsidRDefault="00FD5025" w:rsidP="00073CFA">
      <w:pPr>
        <w:spacing w:after="120"/>
        <w:jc w:val="both"/>
        <w:rPr>
          <w:rFonts w:ascii="Source Sans Pro" w:hAnsi="Source Sans Pro" w:cs="Arial"/>
          <w:b/>
          <w:sz w:val="22"/>
          <w:szCs w:val="22"/>
        </w:rPr>
      </w:pPr>
    </w:p>
    <w:p w14:paraId="7B09C84C" w14:textId="1196220D" w:rsidR="00EF344D" w:rsidRPr="00427E62" w:rsidRDefault="00EF344D" w:rsidP="00073CFA">
      <w:pPr>
        <w:pStyle w:val="af2"/>
        <w:numPr>
          <w:ilvl w:val="0"/>
          <w:numId w:val="5"/>
        </w:numPr>
        <w:spacing w:after="120"/>
        <w:ind w:left="0" w:firstLine="0"/>
        <w:jc w:val="both"/>
        <w:rPr>
          <w:rFonts w:ascii="Source Sans Pro" w:hAnsi="Source Sans Pro" w:cs="Arial"/>
          <w:b/>
          <w:bCs/>
          <w:sz w:val="22"/>
          <w:szCs w:val="22"/>
        </w:rPr>
      </w:pPr>
      <w:r w:rsidRPr="00427E62">
        <w:rPr>
          <w:rFonts w:ascii="Source Sans Pro" w:hAnsi="Source Sans Pro" w:cs="Arial"/>
          <w:b/>
          <w:bCs/>
          <w:sz w:val="22"/>
          <w:szCs w:val="22"/>
        </w:rPr>
        <w:t xml:space="preserve">Риски, связанные с приобретением </w:t>
      </w:r>
      <w:r w:rsidR="00EE1B85" w:rsidRPr="00427E62">
        <w:rPr>
          <w:rFonts w:ascii="Source Sans Pro" w:hAnsi="Source Sans Pro" w:cs="Arial"/>
          <w:b/>
          <w:bCs/>
          <w:sz w:val="22"/>
          <w:szCs w:val="22"/>
        </w:rPr>
        <w:t>И</w:t>
      </w:r>
      <w:r w:rsidRPr="00427E62">
        <w:rPr>
          <w:rFonts w:ascii="Source Sans Pro" w:hAnsi="Source Sans Pro" w:cs="Arial"/>
          <w:b/>
          <w:bCs/>
          <w:sz w:val="22"/>
          <w:szCs w:val="22"/>
        </w:rPr>
        <w:t xml:space="preserve">ностранных ценных бумаг </w:t>
      </w:r>
    </w:p>
    <w:p w14:paraId="4156037F" w14:textId="2F8B13B6" w:rsidR="00EF344D" w:rsidRPr="00427E62" w:rsidRDefault="00EF344D" w:rsidP="00073CFA">
      <w:pPr>
        <w:spacing w:after="120"/>
        <w:jc w:val="both"/>
        <w:rPr>
          <w:rFonts w:ascii="Source Sans Pro" w:hAnsi="Source Sans Pro" w:cs="Arial"/>
          <w:sz w:val="22"/>
          <w:szCs w:val="22"/>
        </w:rPr>
      </w:pPr>
      <w:r w:rsidRPr="00427E62">
        <w:rPr>
          <w:rFonts w:ascii="Source Sans Pro" w:hAnsi="Source Sans Pro" w:cs="Arial"/>
          <w:sz w:val="22"/>
          <w:szCs w:val="22"/>
        </w:rPr>
        <w:t>Операциям с иностранными ценными бумагами присущи общие риски, связанные с операциями на рынке ценных бумаг со следующими особенностями.</w:t>
      </w:r>
    </w:p>
    <w:p w14:paraId="1BD0EA98" w14:textId="331CB97A" w:rsidR="00EF344D" w:rsidRPr="00427E62" w:rsidRDefault="00EF344D" w:rsidP="00073CFA">
      <w:pPr>
        <w:pStyle w:val="af2"/>
        <w:numPr>
          <w:ilvl w:val="1"/>
          <w:numId w:val="5"/>
        </w:numPr>
        <w:spacing w:after="120"/>
        <w:ind w:left="0" w:firstLine="0"/>
        <w:contextualSpacing w:val="0"/>
        <w:jc w:val="both"/>
        <w:rPr>
          <w:rFonts w:ascii="Source Sans Pro" w:hAnsi="Source Sans Pro" w:cs="Arial"/>
          <w:b/>
          <w:sz w:val="22"/>
          <w:szCs w:val="22"/>
        </w:rPr>
      </w:pPr>
      <w:r w:rsidRPr="00427E62">
        <w:rPr>
          <w:rFonts w:ascii="Source Sans Pro" w:hAnsi="Source Sans Pro" w:cs="Arial"/>
          <w:b/>
          <w:sz w:val="22"/>
          <w:szCs w:val="22"/>
        </w:rPr>
        <w:t>Системные риски</w:t>
      </w:r>
    </w:p>
    <w:p w14:paraId="502D774B" w14:textId="057FE8EA" w:rsidR="0007637D" w:rsidRPr="00427E62" w:rsidRDefault="00EF344D" w:rsidP="00073CFA">
      <w:pPr>
        <w:spacing w:after="120"/>
        <w:jc w:val="both"/>
        <w:rPr>
          <w:rFonts w:ascii="Source Sans Pro" w:hAnsi="Source Sans Pro" w:cs="Arial"/>
          <w:sz w:val="22"/>
          <w:szCs w:val="22"/>
        </w:rPr>
      </w:pPr>
      <w:r w:rsidRPr="00427E62">
        <w:rPr>
          <w:rFonts w:ascii="Source Sans Pro" w:hAnsi="Source Sans Pro" w:cs="Arial"/>
          <w:sz w:val="22"/>
          <w:szCs w:val="22"/>
        </w:rPr>
        <w:t>На уровень системного риска могут оказывать влияние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w:t>
      </w:r>
      <w:r w:rsidR="00A83B35" w:rsidRPr="00427E62">
        <w:rPr>
          <w:rFonts w:ascii="Source Sans Pro" w:hAnsi="Source Sans Pro" w:cs="Arial"/>
          <w:sz w:val="22"/>
          <w:szCs w:val="22"/>
        </w:rPr>
        <w:t xml:space="preserve">ного риска инвестиций является </w:t>
      </w:r>
      <w:r w:rsidRPr="00427E62">
        <w:rPr>
          <w:rFonts w:ascii="Source Sans Pro" w:hAnsi="Source Sans Pro" w:cs="Arial"/>
          <w:sz w:val="22"/>
          <w:szCs w:val="22"/>
        </w:rPr>
        <w:t>суверенный рейтинг в иностранной или национальной валюте, присвоенный стране, в которой зарегистрирован эмитент</w:t>
      </w:r>
      <w:r w:rsidR="0007637D" w:rsidRPr="00427E62">
        <w:rPr>
          <w:rFonts w:ascii="Source Sans Pro" w:hAnsi="Source Sans Pro" w:cs="Arial"/>
          <w:sz w:val="22"/>
          <w:szCs w:val="22"/>
        </w:rPr>
        <w:t xml:space="preserve"> иностранной ценной бумаги</w:t>
      </w:r>
      <w:r w:rsidRPr="00427E62">
        <w:rPr>
          <w:rFonts w:ascii="Source Sans Pro" w:hAnsi="Source Sans Pro" w:cs="Arial"/>
          <w:sz w:val="22"/>
          <w:szCs w:val="22"/>
        </w:rPr>
        <w:t>,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r w:rsidR="0007637D" w:rsidRPr="00427E62">
        <w:rPr>
          <w:rFonts w:ascii="Source Sans Pro" w:hAnsi="Source Sans Pro" w:cs="Arial"/>
          <w:sz w:val="22"/>
          <w:szCs w:val="22"/>
        </w:rPr>
        <w:t xml:space="preserve"> Указанные риски также актуальны при заключении договоров, являющихся ПФИ (деривативных Сделок), базисным активом которых являются </w:t>
      </w:r>
      <w:r w:rsidR="00EE1B85" w:rsidRPr="00427E62">
        <w:rPr>
          <w:rFonts w:ascii="Source Sans Pro" w:hAnsi="Source Sans Pro" w:cs="Arial"/>
          <w:sz w:val="22"/>
          <w:szCs w:val="22"/>
        </w:rPr>
        <w:t xml:space="preserve">Иностранные </w:t>
      </w:r>
      <w:r w:rsidR="0007637D" w:rsidRPr="00427E62">
        <w:rPr>
          <w:rFonts w:ascii="Source Sans Pro" w:hAnsi="Source Sans Pro" w:cs="Arial"/>
          <w:sz w:val="22"/>
          <w:szCs w:val="22"/>
        </w:rPr>
        <w:t>ценные бумаги или индексы, рассчитанные по таким ценным бумагам.</w:t>
      </w:r>
    </w:p>
    <w:p w14:paraId="1897418E" w14:textId="53FC9120" w:rsidR="00EF344D" w:rsidRPr="00427E62" w:rsidRDefault="00EF344D" w:rsidP="00073CFA">
      <w:pPr>
        <w:spacing w:after="120"/>
        <w:jc w:val="both"/>
        <w:rPr>
          <w:rFonts w:ascii="Source Sans Pro" w:hAnsi="Source Sans Pro" w:cs="Arial"/>
          <w:sz w:val="22"/>
          <w:szCs w:val="22"/>
        </w:rPr>
      </w:pPr>
      <w:r w:rsidRPr="00427E62">
        <w:rPr>
          <w:rFonts w:ascii="Source Sans Pro" w:hAnsi="Source Sans Pro" w:cs="Arial"/>
          <w:sz w:val="22"/>
          <w:szCs w:val="22"/>
        </w:rPr>
        <w:t xml:space="preserve">В случае совершения </w:t>
      </w:r>
      <w:r w:rsidR="0020530C" w:rsidRPr="00427E62">
        <w:rPr>
          <w:rFonts w:ascii="Source Sans Pro" w:hAnsi="Source Sans Pro" w:cs="Arial"/>
          <w:sz w:val="22"/>
          <w:szCs w:val="22"/>
        </w:rPr>
        <w:t>Сдел</w:t>
      </w:r>
      <w:r w:rsidRPr="00427E62">
        <w:rPr>
          <w:rFonts w:ascii="Source Sans Pro" w:hAnsi="Source Sans Pro" w:cs="Arial"/>
          <w:sz w:val="22"/>
          <w:szCs w:val="22"/>
        </w:rPr>
        <w:t>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14:paraId="7DBAA1F3" w14:textId="01558458" w:rsidR="00EF344D" w:rsidRPr="00427E62" w:rsidRDefault="007B618F" w:rsidP="00073CFA">
      <w:pPr>
        <w:spacing w:after="120"/>
        <w:jc w:val="both"/>
        <w:rPr>
          <w:rFonts w:ascii="Source Sans Pro" w:hAnsi="Source Sans Pro" w:cs="Arial"/>
          <w:sz w:val="22"/>
          <w:szCs w:val="22"/>
        </w:rPr>
      </w:pPr>
      <w:r w:rsidRPr="00427E62">
        <w:rPr>
          <w:rFonts w:ascii="Source Sans Pro" w:hAnsi="Source Sans Pro" w:cs="Arial"/>
          <w:sz w:val="22"/>
          <w:szCs w:val="22"/>
        </w:rPr>
        <w:t xml:space="preserve">Применительно к </w:t>
      </w:r>
      <w:r w:rsidR="00EE1B85" w:rsidRPr="00427E62">
        <w:rPr>
          <w:rFonts w:ascii="Source Sans Pro" w:hAnsi="Source Sans Pro" w:cs="Arial"/>
          <w:sz w:val="22"/>
          <w:szCs w:val="22"/>
        </w:rPr>
        <w:t>И</w:t>
      </w:r>
      <w:r w:rsidRPr="00427E62">
        <w:rPr>
          <w:rFonts w:ascii="Source Sans Pro" w:hAnsi="Source Sans Pro" w:cs="Arial"/>
          <w:sz w:val="22"/>
          <w:szCs w:val="22"/>
        </w:rPr>
        <w:t>ностранным ценным бумагам</w:t>
      </w:r>
      <w:r w:rsidR="00EE1B85" w:rsidRPr="00427E62">
        <w:rPr>
          <w:rFonts w:ascii="Source Sans Pro" w:hAnsi="Source Sans Pro" w:cs="Arial"/>
          <w:sz w:val="22"/>
          <w:szCs w:val="22"/>
        </w:rPr>
        <w:t>, в том числе, когда они являются базисным активом ПФИ,</w:t>
      </w:r>
      <w:r w:rsidRPr="00427E62">
        <w:rPr>
          <w:rFonts w:ascii="Source Sans Pro" w:hAnsi="Source Sans Pro" w:cs="Arial"/>
          <w:sz w:val="22"/>
          <w:szCs w:val="22"/>
        </w:rPr>
        <w:t xml:space="preserve"> и индексам, рассчитанным по таким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14:paraId="7BE3DE69" w14:textId="4E30DE80" w:rsidR="00EF344D" w:rsidRPr="00427E62" w:rsidRDefault="00EF344D" w:rsidP="00073CFA">
      <w:pPr>
        <w:pStyle w:val="af2"/>
        <w:numPr>
          <w:ilvl w:val="1"/>
          <w:numId w:val="5"/>
        </w:numPr>
        <w:spacing w:after="120"/>
        <w:ind w:left="0" w:firstLine="0"/>
        <w:contextualSpacing w:val="0"/>
        <w:jc w:val="both"/>
        <w:rPr>
          <w:rFonts w:ascii="Source Sans Pro" w:hAnsi="Source Sans Pro" w:cs="Arial"/>
          <w:b/>
          <w:sz w:val="22"/>
          <w:szCs w:val="22"/>
        </w:rPr>
      </w:pPr>
      <w:r w:rsidRPr="00427E62">
        <w:rPr>
          <w:rFonts w:ascii="Source Sans Pro" w:hAnsi="Source Sans Pro" w:cs="Arial"/>
          <w:b/>
          <w:sz w:val="22"/>
          <w:szCs w:val="22"/>
        </w:rPr>
        <w:t>Правовые риски</w:t>
      </w:r>
    </w:p>
    <w:p w14:paraId="14488925" w14:textId="33B8BC6C" w:rsidR="00BA5513" w:rsidRPr="00427E62" w:rsidRDefault="00EF344D" w:rsidP="00073CFA">
      <w:pPr>
        <w:spacing w:after="120"/>
        <w:jc w:val="both"/>
        <w:rPr>
          <w:rFonts w:ascii="Source Sans Pro" w:hAnsi="Source Sans Pro" w:cs="Arial"/>
          <w:sz w:val="22"/>
          <w:szCs w:val="22"/>
        </w:rPr>
      </w:pPr>
      <w:r w:rsidRPr="00427E62">
        <w:rPr>
          <w:rFonts w:ascii="Source Sans Pro" w:hAnsi="Source Sans Pro" w:cs="Arial"/>
          <w:sz w:val="22"/>
          <w:szCs w:val="22"/>
        </w:rPr>
        <w:t xml:space="preserve">При приобретении </w:t>
      </w:r>
      <w:r w:rsidR="00EE1B85" w:rsidRPr="00427E62">
        <w:rPr>
          <w:rFonts w:ascii="Source Sans Pro" w:hAnsi="Source Sans Pro" w:cs="Arial"/>
          <w:sz w:val="22"/>
          <w:szCs w:val="22"/>
        </w:rPr>
        <w:t>И</w:t>
      </w:r>
      <w:r w:rsidRPr="00427E62">
        <w:rPr>
          <w:rFonts w:ascii="Source Sans Pro" w:hAnsi="Source Sans Pro" w:cs="Arial"/>
          <w:sz w:val="22"/>
          <w:szCs w:val="22"/>
        </w:rPr>
        <w:t xml:space="preserve">ностранных ценных бумаг необходимо отдавать себе отчет в том, что </w:t>
      </w:r>
      <w:r w:rsidR="00EE1B85" w:rsidRPr="00427E62">
        <w:rPr>
          <w:rFonts w:ascii="Source Sans Pro" w:hAnsi="Source Sans Pro" w:cs="Arial"/>
          <w:sz w:val="22"/>
          <w:szCs w:val="22"/>
        </w:rPr>
        <w:t>И</w:t>
      </w:r>
      <w:r w:rsidR="00BA5513" w:rsidRPr="00427E62">
        <w:rPr>
          <w:rFonts w:ascii="Source Sans Pro" w:hAnsi="Source Sans Pro" w:cs="Arial"/>
          <w:sz w:val="22"/>
          <w:szCs w:val="22"/>
        </w:rPr>
        <w:t>ностранные ценные бумаги</w:t>
      </w:r>
      <w:r w:rsidRPr="00427E62">
        <w:rPr>
          <w:rFonts w:ascii="Source Sans Pro" w:hAnsi="Source Sans Pro" w:cs="Arial"/>
          <w:sz w:val="22"/>
          <w:szCs w:val="22"/>
        </w:rPr>
        <w:t xml:space="preserve"> не всегда являются аналогами российских ценных бумаг</w:t>
      </w:r>
      <w:r w:rsidR="00BA5513" w:rsidRPr="00427E62">
        <w:rPr>
          <w:rFonts w:ascii="Source Sans Pro" w:hAnsi="Source Sans Pro" w:cs="Arial"/>
          <w:sz w:val="22"/>
          <w:szCs w:val="22"/>
        </w:rPr>
        <w:t xml:space="preserve"> (финансовых инструментов)</w:t>
      </w:r>
      <w:r w:rsidRPr="00427E62">
        <w:rPr>
          <w:rFonts w:ascii="Source Sans Pro" w:hAnsi="Source Sans Pro" w:cs="Arial"/>
          <w:sz w:val="22"/>
          <w:szCs w:val="22"/>
        </w:rPr>
        <w:t>. В любом случае, предоставляемые по ним права и правила их осуществления могут существенно отличаться от прав по российским ценным бумагам</w:t>
      </w:r>
      <w:r w:rsidR="00BA5513" w:rsidRPr="00427E62">
        <w:rPr>
          <w:rFonts w:ascii="Source Sans Pro" w:hAnsi="Source Sans Pro" w:cs="Arial"/>
          <w:sz w:val="22"/>
          <w:szCs w:val="22"/>
        </w:rPr>
        <w:t xml:space="preserve"> (финансовым инструментам)</w:t>
      </w:r>
      <w:r w:rsidRPr="00427E62">
        <w:rPr>
          <w:rFonts w:ascii="Source Sans Pro" w:hAnsi="Source Sans Pro" w:cs="Arial"/>
          <w:sz w:val="22"/>
          <w:szCs w:val="22"/>
        </w:rPr>
        <w:t>.</w:t>
      </w:r>
      <w:r w:rsidR="00EE1B85" w:rsidRPr="00427E62">
        <w:rPr>
          <w:rFonts w:ascii="Source Sans Pro" w:hAnsi="Source Sans Pro" w:cs="Arial"/>
          <w:sz w:val="22"/>
          <w:szCs w:val="22"/>
        </w:rPr>
        <w:t xml:space="preserve"> </w:t>
      </w:r>
      <w:r w:rsidRPr="00427E62">
        <w:rPr>
          <w:rFonts w:ascii="Source Sans Pro" w:hAnsi="Source Sans Pro" w:cs="Arial"/>
          <w:sz w:val="22"/>
          <w:szCs w:val="22"/>
        </w:rPr>
        <w:t xml:space="preserve">Возможности судебной защиты прав по иностранным ценным бумагам могут быть существенно ограничены необходимостью обращения в иностранные судебные и правоохранительные органы </w:t>
      </w:r>
      <w:r w:rsidRPr="00427E62">
        <w:rPr>
          <w:rFonts w:ascii="Source Sans Pro" w:hAnsi="Source Sans Pro" w:cs="Arial"/>
          <w:sz w:val="22"/>
          <w:szCs w:val="22"/>
        </w:rPr>
        <w:lastRenderedPageBreak/>
        <w:t xml:space="preserve">по правилам, которые могут существенно отличаться от действующих в России. Кроме того, при </w:t>
      </w:r>
      <w:r w:rsidR="00BA5513" w:rsidRPr="00427E62">
        <w:rPr>
          <w:rFonts w:ascii="Source Sans Pro" w:hAnsi="Source Sans Pro" w:cs="Arial"/>
          <w:sz w:val="22"/>
          <w:szCs w:val="22"/>
        </w:rPr>
        <w:t xml:space="preserve">осуществлении соответствующей </w:t>
      </w:r>
      <w:r w:rsidRPr="00427E62">
        <w:rPr>
          <w:rFonts w:ascii="Source Sans Pro" w:hAnsi="Source Sans Pro" w:cs="Arial"/>
          <w:sz w:val="22"/>
          <w:szCs w:val="22"/>
        </w:rPr>
        <w:t>операци</w:t>
      </w:r>
      <w:r w:rsidR="00BA5513" w:rsidRPr="00427E62">
        <w:rPr>
          <w:rFonts w:ascii="Source Sans Pro" w:hAnsi="Source Sans Pro" w:cs="Arial"/>
          <w:sz w:val="22"/>
          <w:szCs w:val="22"/>
        </w:rPr>
        <w:t>и</w:t>
      </w:r>
      <w:r w:rsidRPr="00427E62">
        <w:rPr>
          <w:rFonts w:ascii="Source Sans Pro" w:hAnsi="Source Sans Pro" w:cs="Arial"/>
          <w:sz w:val="22"/>
          <w:szCs w:val="22"/>
        </w:rPr>
        <w:t xml:space="preserve"> </w:t>
      </w:r>
      <w:r w:rsidR="00EE1B85" w:rsidRPr="00427E62">
        <w:rPr>
          <w:rFonts w:ascii="Source Sans Pro" w:hAnsi="Source Sans Pro" w:cs="Arial"/>
          <w:sz w:val="22"/>
          <w:szCs w:val="22"/>
        </w:rPr>
        <w:t xml:space="preserve">Инвестор </w:t>
      </w:r>
      <w:r w:rsidRPr="00427E62">
        <w:rPr>
          <w:rFonts w:ascii="Source Sans Pro" w:hAnsi="Source Sans Pro" w:cs="Arial"/>
          <w:sz w:val="22"/>
          <w:szCs w:val="22"/>
        </w:rPr>
        <w:t>в большинстве случаев не сможет полагаться на защиту своих прав и законных интересов российскими уполномоченными органами.</w:t>
      </w:r>
      <w:r w:rsidR="00EE1B85" w:rsidRPr="00427E62">
        <w:rPr>
          <w:rFonts w:ascii="Source Sans Pro" w:hAnsi="Source Sans Pro" w:cs="Arial"/>
          <w:sz w:val="22"/>
          <w:szCs w:val="22"/>
        </w:rPr>
        <w:t xml:space="preserve"> </w:t>
      </w:r>
      <w:r w:rsidR="00BA5513" w:rsidRPr="00427E62">
        <w:rPr>
          <w:rFonts w:ascii="Source Sans Pro" w:hAnsi="Source Sans Pro" w:cs="Arial"/>
          <w:sz w:val="22"/>
          <w:szCs w:val="22"/>
        </w:rPr>
        <w:t xml:space="preserve">Указанные риски также актуальны при заключении договоров, являющихся ПФИ (деривативных Сделок), базисным активом которых являются </w:t>
      </w:r>
      <w:r w:rsidR="00EE1B85" w:rsidRPr="00427E62">
        <w:rPr>
          <w:rFonts w:ascii="Source Sans Pro" w:hAnsi="Source Sans Pro" w:cs="Arial"/>
          <w:sz w:val="22"/>
          <w:szCs w:val="22"/>
        </w:rPr>
        <w:t xml:space="preserve">Иностранные </w:t>
      </w:r>
      <w:r w:rsidR="00BA5513" w:rsidRPr="00427E62">
        <w:rPr>
          <w:rFonts w:ascii="Source Sans Pro" w:hAnsi="Source Sans Pro" w:cs="Arial"/>
          <w:sz w:val="22"/>
          <w:szCs w:val="22"/>
        </w:rPr>
        <w:t>ценные бумаги или индексы, рассчитанные по таким ценным бумагам.</w:t>
      </w:r>
    </w:p>
    <w:p w14:paraId="2A57A432" w14:textId="023CDEEE" w:rsidR="00EF344D" w:rsidRPr="00427E62" w:rsidRDefault="00EF344D" w:rsidP="00073CFA">
      <w:pPr>
        <w:pStyle w:val="af2"/>
        <w:numPr>
          <w:ilvl w:val="1"/>
          <w:numId w:val="5"/>
        </w:numPr>
        <w:spacing w:after="120"/>
        <w:ind w:left="0" w:firstLine="0"/>
        <w:contextualSpacing w:val="0"/>
        <w:jc w:val="both"/>
        <w:rPr>
          <w:rFonts w:ascii="Source Sans Pro" w:hAnsi="Source Sans Pro" w:cs="Arial"/>
          <w:b/>
          <w:sz w:val="22"/>
          <w:szCs w:val="22"/>
        </w:rPr>
      </w:pPr>
      <w:r w:rsidRPr="00427E62">
        <w:rPr>
          <w:rFonts w:ascii="Source Sans Pro" w:hAnsi="Source Sans Pro" w:cs="Arial"/>
          <w:b/>
          <w:sz w:val="22"/>
          <w:szCs w:val="22"/>
        </w:rPr>
        <w:t>Раскрытие информации</w:t>
      </w:r>
    </w:p>
    <w:p w14:paraId="7F42E5A1" w14:textId="559C4E56" w:rsidR="00EF344D" w:rsidRPr="00427E62" w:rsidRDefault="00EF344D" w:rsidP="00073CFA">
      <w:pPr>
        <w:spacing w:after="120"/>
        <w:jc w:val="both"/>
        <w:rPr>
          <w:rFonts w:ascii="Source Sans Pro" w:hAnsi="Source Sans Pro" w:cs="Arial"/>
          <w:sz w:val="22"/>
          <w:szCs w:val="22"/>
        </w:rPr>
      </w:pPr>
      <w:r w:rsidRPr="00427E62">
        <w:rPr>
          <w:rFonts w:ascii="Source Sans Pro" w:hAnsi="Source Sans Pro" w:cs="Arial"/>
          <w:sz w:val="22"/>
          <w:szCs w:val="22"/>
        </w:rPr>
        <w:t xml:space="preserve">Российское законодательство допускает раскрытие информации в отношении </w:t>
      </w:r>
      <w:r w:rsidR="00587ECA" w:rsidRPr="00427E62">
        <w:rPr>
          <w:rFonts w:ascii="Source Sans Pro" w:hAnsi="Source Sans Pro" w:cs="Arial"/>
          <w:sz w:val="22"/>
          <w:szCs w:val="22"/>
        </w:rPr>
        <w:t>И</w:t>
      </w:r>
      <w:r w:rsidRPr="00427E62">
        <w:rPr>
          <w:rFonts w:ascii="Source Sans Pro" w:hAnsi="Source Sans Pro" w:cs="Arial"/>
          <w:sz w:val="22"/>
          <w:szCs w:val="22"/>
        </w:rPr>
        <w:t>ностранных ценных бумаг на</w:t>
      </w:r>
      <w:r w:rsidR="00BA5AA8" w:rsidRPr="00427E62">
        <w:rPr>
          <w:rFonts w:ascii="Source Sans Pro" w:hAnsi="Source Sans Pro" w:cs="Arial"/>
          <w:sz w:val="22"/>
          <w:szCs w:val="22"/>
        </w:rPr>
        <w:t xml:space="preserve"> используемом на финансовом рынке иностранном</w:t>
      </w:r>
      <w:r w:rsidRPr="00427E62">
        <w:rPr>
          <w:rFonts w:ascii="Source Sans Pro" w:hAnsi="Source Sans Pro" w:cs="Arial"/>
          <w:sz w:val="22"/>
          <w:szCs w:val="22"/>
        </w:rPr>
        <w:t xml:space="preserve">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w:t>
      </w:r>
      <w:r w:rsidR="007E549F" w:rsidRPr="00427E62">
        <w:rPr>
          <w:rFonts w:ascii="Source Sans Pro" w:hAnsi="Source Sans Pro" w:cs="Arial"/>
          <w:sz w:val="22"/>
          <w:szCs w:val="22"/>
        </w:rPr>
        <w:t xml:space="preserve">эмитентом иностранных ценных бумаг </w:t>
      </w:r>
      <w:r w:rsidRPr="00427E62">
        <w:rPr>
          <w:rFonts w:ascii="Source Sans Pro" w:hAnsi="Source Sans Pro" w:cs="Arial"/>
          <w:sz w:val="22"/>
          <w:szCs w:val="22"/>
        </w:rPr>
        <w:t>публикуется информация.</w:t>
      </w:r>
    </w:p>
    <w:p w14:paraId="44705F07" w14:textId="3E8004A7" w:rsidR="00EF344D" w:rsidRPr="00427E62" w:rsidRDefault="00EF344D" w:rsidP="00073CFA">
      <w:pPr>
        <w:spacing w:after="120"/>
        <w:jc w:val="both"/>
        <w:rPr>
          <w:rFonts w:ascii="Source Sans Pro" w:hAnsi="Source Sans Pro" w:cs="Arial"/>
          <w:sz w:val="22"/>
          <w:szCs w:val="22"/>
        </w:rPr>
      </w:pPr>
      <w:r w:rsidRPr="00427E62">
        <w:rPr>
          <w:rFonts w:ascii="Source Sans Pro" w:hAnsi="Source Sans Pro" w:cs="Arial"/>
          <w:sz w:val="22"/>
          <w:szCs w:val="22"/>
        </w:rPr>
        <w:t xml:space="preserve">Также российские организаторы торговли и </w:t>
      </w:r>
      <w:r w:rsidR="007E549F" w:rsidRPr="00427E62">
        <w:rPr>
          <w:rFonts w:ascii="Source Sans Pro" w:hAnsi="Source Sans Pro" w:cs="Arial"/>
          <w:sz w:val="22"/>
          <w:szCs w:val="22"/>
        </w:rPr>
        <w:t>(или) Банк как брокер</w:t>
      </w:r>
      <w:r w:rsidRPr="00427E62">
        <w:rPr>
          <w:rFonts w:ascii="Source Sans Pro" w:hAnsi="Source Sans Pro" w:cs="Arial"/>
          <w:sz w:val="22"/>
          <w:szCs w:val="22"/>
        </w:rPr>
        <w:t xml:space="preserve"> могут осуществлять перевод некоторых документов (информации), раскрываемых иностранным эмитентом для Вашего удобства. В этом случае перевод должен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1565D3DF" w14:textId="1881335E" w:rsidR="007E549F" w:rsidRPr="00427E62" w:rsidRDefault="007E549F" w:rsidP="00073CFA">
      <w:pPr>
        <w:spacing w:after="120"/>
        <w:jc w:val="both"/>
        <w:rPr>
          <w:rFonts w:ascii="Source Sans Pro" w:hAnsi="Source Sans Pro" w:cs="Arial"/>
          <w:sz w:val="22"/>
          <w:szCs w:val="22"/>
        </w:rPr>
      </w:pPr>
      <w:r w:rsidRPr="00427E62">
        <w:rPr>
          <w:rFonts w:ascii="Source Sans Pro" w:hAnsi="Source Sans Pro" w:cs="Arial"/>
          <w:sz w:val="22"/>
          <w:szCs w:val="22"/>
        </w:rPr>
        <w:t xml:space="preserve">Указанные риски также актуальны при заключении договоров, являющихся ПФИ (деривативных Сделок), базисным активом которых являются </w:t>
      </w:r>
      <w:r w:rsidR="00587ECA" w:rsidRPr="00427E62">
        <w:rPr>
          <w:rFonts w:ascii="Source Sans Pro" w:hAnsi="Source Sans Pro" w:cs="Arial"/>
          <w:sz w:val="22"/>
          <w:szCs w:val="22"/>
        </w:rPr>
        <w:t xml:space="preserve">Иностранные </w:t>
      </w:r>
      <w:r w:rsidRPr="00427E62">
        <w:rPr>
          <w:rFonts w:ascii="Source Sans Pro" w:hAnsi="Source Sans Pro" w:cs="Arial"/>
          <w:sz w:val="22"/>
          <w:szCs w:val="22"/>
        </w:rPr>
        <w:t>ценные бумаги</w:t>
      </w:r>
      <w:r w:rsidR="00587ECA" w:rsidRPr="00427E62">
        <w:rPr>
          <w:rFonts w:ascii="Source Sans Pro" w:hAnsi="Source Sans Pro" w:cs="Arial"/>
          <w:sz w:val="22"/>
          <w:szCs w:val="22"/>
        </w:rPr>
        <w:t xml:space="preserve"> </w:t>
      </w:r>
      <w:r w:rsidRPr="00427E62">
        <w:rPr>
          <w:rFonts w:ascii="Source Sans Pro" w:hAnsi="Source Sans Pro" w:cs="Arial"/>
          <w:sz w:val="22"/>
          <w:szCs w:val="22"/>
        </w:rPr>
        <w:t>или индексы, рассчитанные по таким ценным бумагам.</w:t>
      </w:r>
    </w:p>
    <w:p w14:paraId="3CDDF64E" w14:textId="458AF149" w:rsidR="00C367C6" w:rsidRPr="00427E62" w:rsidRDefault="00C367C6" w:rsidP="00073CFA">
      <w:pPr>
        <w:spacing w:after="120"/>
        <w:jc w:val="both"/>
        <w:rPr>
          <w:rFonts w:ascii="Source Sans Pro" w:hAnsi="Source Sans Pro" w:cs="Arial"/>
          <w:sz w:val="22"/>
          <w:szCs w:val="22"/>
        </w:rPr>
      </w:pPr>
    </w:p>
    <w:p w14:paraId="626535E5" w14:textId="2F9C5D10" w:rsidR="00EF344D" w:rsidRPr="00427E62" w:rsidRDefault="00EF344D" w:rsidP="00073CFA">
      <w:pPr>
        <w:pStyle w:val="af2"/>
        <w:numPr>
          <w:ilvl w:val="0"/>
          <w:numId w:val="5"/>
        </w:numPr>
        <w:spacing w:after="120"/>
        <w:ind w:left="0" w:firstLine="0"/>
        <w:jc w:val="both"/>
        <w:rPr>
          <w:rFonts w:ascii="Source Sans Pro" w:hAnsi="Source Sans Pro" w:cs="Arial"/>
          <w:b/>
          <w:bCs/>
          <w:sz w:val="22"/>
          <w:szCs w:val="22"/>
        </w:rPr>
      </w:pPr>
      <w:r w:rsidRPr="00427E62">
        <w:rPr>
          <w:rFonts w:ascii="Source Sans Pro" w:hAnsi="Source Sans Pro" w:cs="Arial"/>
          <w:b/>
          <w:bCs/>
          <w:sz w:val="22"/>
          <w:szCs w:val="22"/>
        </w:rPr>
        <w:t>Риски, связанные с заключением</w:t>
      </w:r>
      <w:r w:rsidR="007E549F" w:rsidRPr="00427E62">
        <w:rPr>
          <w:rFonts w:ascii="Source Sans Pro" w:hAnsi="Source Sans Pro" w:cs="Arial"/>
          <w:b/>
          <w:bCs/>
          <w:sz w:val="22"/>
          <w:szCs w:val="22"/>
        </w:rPr>
        <w:t xml:space="preserve"> </w:t>
      </w:r>
      <w:r w:rsidRPr="00427E62">
        <w:rPr>
          <w:rFonts w:ascii="Source Sans Pro" w:hAnsi="Source Sans Pro" w:cs="Arial"/>
          <w:b/>
          <w:bCs/>
          <w:sz w:val="22"/>
          <w:szCs w:val="22"/>
        </w:rPr>
        <w:t xml:space="preserve">договоров, являющихся </w:t>
      </w:r>
      <w:r w:rsidR="0020530C" w:rsidRPr="00427E62">
        <w:rPr>
          <w:rFonts w:ascii="Source Sans Pro" w:hAnsi="Source Sans Pro" w:cs="Arial"/>
          <w:b/>
          <w:bCs/>
          <w:sz w:val="22"/>
          <w:szCs w:val="22"/>
        </w:rPr>
        <w:t xml:space="preserve">ПФИ </w:t>
      </w:r>
      <w:r w:rsidRPr="00427E62">
        <w:rPr>
          <w:rFonts w:ascii="Source Sans Pro" w:hAnsi="Source Sans Pro" w:cs="Arial"/>
          <w:b/>
          <w:bCs/>
          <w:sz w:val="22"/>
          <w:szCs w:val="22"/>
        </w:rPr>
        <w:t xml:space="preserve">(деривативных </w:t>
      </w:r>
      <w:r w:rsidR="0020530C" w:rsidRPr="00427E62">
        <w:rPr>
          <w:rFonts w:ascii="Source Sans Pro" w:hAnsi="Source Sans Pro" w:cs="Arial"/>
          <w:b/>
          <w:bCs/>
          <w:sz w:val="22"/>
          <w:szCs w:val="22"/>
        </w:rPr>
        <w:t>Сдел</w:t>
      </w:r>
      <w:r w:rsidRPr="00427E62">
        <w:rPr>
          <w:rFonts w:ascii="Source Sans Pro" w:hAnsi="Source Sans Pro" w:cs="Arial"/>
          <w:b/>
          <w:bCs/>
          <w:sz w:val="22"/>
          <w:szCs w:val="22"/>
        </w:rPr>
        <w:t xml:space="preserve">ок), в том числе базисным активом которых являются </w:t>
      </w:r>
      <w:r w:rsidR="00587ECA" w:rsidRPr="00427E62">
        <w:rPr>
          <w:rFonts w:ascii="Source Sans Pro" w:hAnsi="Source Sans Pro" w:cs="Arial"/>
          <w:b/>
          <w:bCs/>
          <w:sz w:val="22"/>
          <w:szCs w:val="22"/>
        </w:rPr>
        <w:t xml:space="preserve">Иностранные </w:t>
      </w:r>
      <w:r w:rsidRPr="00427E62">
        <w:rPr>
          <w:rFonts w:ascii="Source Sans Pro" w:hAnsi="Source Sans Pro" w:cs="Arial"/>
          <w:b/>
          <w:bCs/>
          <w:sz w:val="22"/>
          <w:szCs w:val="22"/>
        </w:rPr>
        <w:t>ценные бумаги или индексы, рассчитанные по таким ценным бумага</w:t>
      </w:r>
      <w:r w:rsidR="007E549F" w:rsidRPr="00427E62">
        <w:rPr>
          <w:rFonts w:ascii="Source Sans Pro" w:hAnsi="Source Sans Pro" w:cs="Arial"/>
          <w:b/>
          <w:bCs/>
          <w:sz w:val="22"/>
          <w:szCs w:val="22"/>
        </w:rPr>
        <w:t>м</w:t>
      </w:r>
      <w:r w:rsidRPr="00427E62">
        <w:rPr>
          <w:rFonts w:ascii="Source Sans Pro" w:hAnsi="Source Sans Pro" w:cs="Arial"/>
          <w:b/>
          <w:bCs/>
          <w:sz w:val="22"/>
          <w:szCs w:val="22"/>
        </w:rPr>
        <w:t>:</w:t>
      </w:r>
    </w:p>
    <w:p w14:paraId="5FD18B6C" w14:textId="7EEA17BA" w:rsidR="00EF344D" w:rsidRPr="00427E62" w:rsidRDefault="00EF344D" w:rsidP="00073CFA">
      <w:pPr>
        <w:pStyle w:val="af2"/>
        <w:numPr>
          <w:ilvl w:val="1"/>
          <w:numId w:val="5"/>
        </w:numPr>
        <w:spacing w:after="120"/>
        <w:ind w:left="0" w:firstLine="0"/>
        <w:contextualSpacing w:val="0"/>
        <w:jc w:val="both"/>
        <w:rPr>
          <w:rFonts w:ascii="Source Sans Pro" w:hAnsi="Source Sans Pro" w:cs="Arial"/>
          <w:b/>
          <w:sz w:val="22"/>
          <w:szCs w:val="22"/>
        </w:rPr>
      </w:pPr>
      <w:r w:rsidRPr="00427E62">
        <w:rPr>
          <w:rFonts w:ascii="Source Sans Pro" w:hAnsi="Source Sans Pro" w:cs="Arial"/>
          <w:b/>
          <w:sz w:val="22"/>
          <w:szCs w:val="22"/>
        </w:rPr>
        <w:t xml:space="preserve">Риски, связанные </w:t>
      </w:r>
      <w:r w:rsidR="0020530C" w:rsidRPr="00427E62">
        <w:rPr>
          <w:rFonts w:ascii="Source Sans Pro" w:hAnsi="Source Sans Pro" w:cs="Arial"/>
          <w:b/>
          <w:sz w:val="22"/>
          <w:szCs w:val="22"/>
        </w:rPr>
        <w:t>с заключением договоров, являющихся ПФИ</w:t>
      </w:r>
      <w:r w:rsidRPr="00427E62">
        <w:rPr>
          <w:rFonts w:ascii="Source Sans Pro" w:hAnsi="Source Sans Pro" w:cs="Arial"/>
          <w:b/>
          <w:sz w:val="22"/>
          <w:szCs w:val="22"/>
        </w:rPr>
        <w:t xml:space="preserve"> </w:t>
      </w:r>
    </w:p>
    <w:p w14:paraId="04DEAA65" w14:textId="049DC63B" w:rsidR="00EF344D" w:rsidRPr="00427E62" w:rsidRDefault="00EF344D" w:rsidP="00073CFA">
      <w:pPr>
        <w:spacing w:after="120"/>
        <w:jc w:val="both"/>
        <w:rPr>
          <w:rFonts w:ascii="Source Sans Pro" w:hAnsi="Source Sans Pro" w:cs="Arial"/>
          <w:sz w:val="22"/>
          <w:szCs w:val="22"/>
        </w:rPr>
      </w:pPr>
      <w:r w:rsidRPr="00427E62">
        <w:rPr>
          <w:rFonts w:ascii="Source Sans Pro" w:hAnsi="Source Sans Pro" w:cs="Arial"/>
          <w:sz w:val="22"/>
          <w:szCs w:val="22"/>
        </w:rPr>
        <w:t xml:space="preserve">Заключение указанных договоров связано с рисками, характерными для всех </w:t>
      </w:r>
      <w:r w:rsidR="0020530C" w:rsidRPr="00427E62">
        <w:rPr>
          <w:rFonts w:ascii="Source Sans Pro" w:hAnsi="Source Sans Pro" w:cs="Arial"/>
          <w:sz w:val="22"/>
          <w:szCs w:val="22"/>
        </w:rPr>
        <w:t>ПФИ</w:t>
      </w:r>
      <w:r w:rsidRPr="00427E62">
        <w:rPr>
          <w:rFonts w:ascii="Source Sans Pro" w:hAnsi="Source Sans Pro" w:cs="Arial"/>
          <w:sz w:val="22"/>
          <w:szCs w:val="22"/>
        </w:rPr>
        <w:t xml:space="preserve">, а также специфическими рисками, обусловленными иностранным происхождением базисного актива. Данные </w:t>
      </w:r>
      <w:r w:rsidR="00A46477" w:rsidRPr="00427E62">
        <w:rPr>
          <w:rFonts w:ascii="Source Sans Pro" w:hAnsi="Source Sans Pro" w:cs="Arial"/>
          <w:sz w:val="22"/>
          <w:szCs w:val="22"/>
        </w:rPr>
        <w:t xml:space="preserve">финансовые </w:t>
      </w:r>
      <w:r w:rsidRPr="00427E62">
        <w:rPr>
          <w:rFonts w:ascii="Source Sans Pro" w:hAnsi="Source Sans Pro" w:cs="Arial"/>
          <w:sz w:val="22"/>
          <w:szCs w:val="22"/>
        </w:rPr>
        <w:t xml:space="preserve">инструменты подходят не всем </w:t>
      </w:r>
      <w:r w:rsidR="00524C29" w:rsidRPr="00427E62">
        <w:rPr>
          <w:rFonts w:ascii="Source Sans Pro" w:hAnsi="Source Sans Pro" w:cs="Arial"/>
          <w:sz w:val="22"/>
          <w:szCs w:val="22"/>
        </w:rPr>
        <w:t>Инвесторам</w:t>
      </w:r>
      <w:r w:rsidRPr="00427E62">
        <w:rPr>
          <w:rFonts w:ascii="Source Sans Pro" w:hAnsi="Source Sans Pro" w:cs="Arial"/>
          <w:sz w:val="22"/>
          <w:szCs w:val="22"/>
        </w:rPr>
        <w:t xml:space="preserve">. Более того, некоторые виды </w:t>
      </w:r>
      <w:r w:rsidR="0020530C" w:rsidRPr="00427E62">
        <w:rPr>
          <w:rFonts w:ascii="Source Sans Pro" w:hAnsi="Source Sans Pro" w:cs="Arial"/>
          <w:sz w:val="22"/>
          <w:szCs w:val="22"/>
        </w:rPr>
        <w:t xml:space="preserve">ПФИ </w:t>
      </w:r>
      <w:r w:rsidRPr="00427E62">
        <w:rPr>
          <w:rFonts w:ascii="Source Sans Pro" w:hAnsi="Source Sans Pro" w:cs="Arial"/>
          <w:sz w:val="22"/>
          <w:szCs w:val="22"/>
        </w:rPr>
        <w:t xml:space="preserve">сопряжены с большим уровнем риска, чем другие. Так, при покупке опционного контракта потери </w:t>
      </w:r>
      <w:r w:rsidR="00524C29" w:rsidRPr="00427E62">
        <w:rPr>
          <w:rFonts w:ascii="Source Sans Pro" w:hAnsi="Source Sans Pro" w:cs="Arial"/>
          <w:sz w:val="22"/>
          <w:szCs w:val="22"/>
        </w:rPr>
        <w:t xml:space="preserve">Инвестора </w:t>
      </w:r>
      <w:r w:rsidRPr="00427E62">
        <w:rPr>
          <w:rFonts w:ascii="Source Sans Pro" w:hAnsi="Source Sans Pro" w:cs="Arial"/>
          <w:sz w:val="22"/>
          <w:szCs w:val="22"/>
        </w:rPr>
        <w:t xml:space="preserve">не превысят величину уплаченных премий, вознаграждения и расходов, связанных с их совершением. Продажа опционных контрактов с точки зрения риска </w:t>
      </w:r>
      <w:r w:rsidR="00524C29" w:rsidRPr="00427E62">
        <w:rPr>
          <w:rFonts w:ascii="Source Sans Pro" w:hAnsi="Source Sans Pro" w:cs="Arial"/>
          <w:sz w:val="22"/>
          <w:szCs w:val="22"/>
        </w:rPr>
        <w:t>Инвестора</w:t>
      </w:r>
      <w:r w:rsidR="00A46477" w:rsidRPr="00427E62">
        <w:rPr>
          <w:rFonts w:ascii="Source Sans Pro" w:hAnsi="Source Sans Pro" w:cs="Arial"/>
          <w:sz w:val="22"/>
          <w:szCs w:val="22"/>
        </w:rPr>
        <w:t>,</w:t>
      </w:r>
      <w:r w:rsidRPr="00427E62">
        <w:rPr>
          <w:rFonts w:ascii="Source Sans Pro" w:hAnsi="Source Sans Pro" w:cs="Arial"/>
          <w:sz w:val="22"/>
          <w:szCs w:val="22"/>
        </w:rPr>
        <w:t xml:space="preserve"> заключение фьючерсных контрактов, форвардных контрактов и своп контрактов сопоставимы - при относительно небольших неблагоприятных колебаниях цен на рынке Вы подвергаетесь риску значительных убытков, при этом в случае продажи фьючерсных</w:t>
      </w:r>
      <w:r w:rsidR="00A46477" w:rsidRPr="00427E62">
        <w:rPr>
          <w:rFonts w:ascii="Source Sans Pro" w:hAnsi="Source Sans Pro" w:cs="Arial"/>
          <w:sz w:val="22"/>
          <w:szCs w:val="22"/>
        </w:rPr>
        <w:t>,</w:t>
      </w:r>
      <w:r w:rsidRPr="00427E62">
        <w:rPr>
          <w:rFonts w:ascii="Source Sans Pro" w:hAnsi="Source Sans Pro" w:cs="Arial"/>
          <w:sz w:val="22"/>
          <w:szCs w:val="22"/>
        </w:rPr>
        <w:t xml:space="preserve"> форвардных контрактов</w:t>
      </w:r>
      <w:r w:rsidR="00DF13F7" w:rsidRPr="00427E62">
        <w:rPr>
          <w:rFonts w:ascii="Source Sans Pro" w:hAnsi="Source Sans Pro" w:cs="Arial"/>
          <w:sz w:val="22"/>
          <w:szCs w:val="22"/>
        </w:rPr>
        <w:t>,</w:t>
      </w:r>
      <w:r w:rsidR="00A83B35" w:rsidRPr="00427E62">
        <w:rPr>
          <w:rFonts w:ascii="Source Sans Pro" w:hAnsi="Source Sans Pro" w:cs="Arial"/>
          <w:sz w:val="22"/>
          <w:szCs w:val="22"/>
        </w:rPr>
        <w:t xml:space="preserve"> опционов на покупку (опционов </w:t>
      </w:r>
      <w:r w:rsidRPr="00427E62">
        <w:rPr>
          <w:rFonts w:ascii="Source Sans Pro" w:hAnsi="Source Sans Pro" w:cs="Arial"/>
          <w:sz w:val="22"/>
          <w:szCs w:val="22"/>
        </w:rPr>
        <w:t xml:space="preserve">колл) </w:t>
      </w:r>
      <w:r w:rsidR="00DF13F7" w:rsidRPr="00427E62">
        <w:rPr>
          <w:rFonts w:ascii="Source Sans Pro" w:hAnsi="Source Sans Pro" w:cs="Arial"/>
          <w:sz w:val="22"/>
          <w:szCs w:val="22"/>
        </w:rPr>
        <w:t xml:space="preserve">- </w:t>
      </w:r>
      <w:r w:rsidRPr="00427E62">
        <w:rPr>
          <w:rFonts w:ascii="Source Sans Pro" w:hAnsi="Source Sans Pro" w:cs="Arial"/>
          <w:sz w:val="22"/>
          <w:szCs w:val="22"/>
        </w:rPr>
        <w:t xml:space="preserve">неограниченных убытков. С учетом этого, совершение </w:t>
      </w:r>
      <w:r w:rsidR="0020530C" w:rsidRPr="00427E62">
        <w:rPr>
          <w:rFonts w:ascii="Source Sans Pro" w:hAnsi="Source Sans Pro" w:cs="Arial"/>
          <w:sz w:val="22"/>
          <w:szCs w:val="22"/>
        </w:rPr>
        <w:t>Сдел</w:t>
      </w:r>
      <w:r w:rsidRPr="00427E62">
        <w:rPr>
          <w:rFonts w:ascii="Source Sans Pro" w:hAnsi="Source Sans Pro" w:cs="Arial"/>
          <w:sz w:val="22"/>
          <w:szCs w:val="22"/>
        </w:rPr>
        <w:t>ок по продаже опционных контрактов</w:t>
      </w:r>
      <w:r w:rsidR="00DF13F7" w:rsidRPr="00427E62">
        <w:rPr>
          <w:rFonts w:ascii="Source Sans Pro" w:hAnsi="Source Sans Pro" w:cs="Arial"/>
          <w:sz w:val="22"/>
          <w:szCs w:val="22"/>
        </w:rPr>
        <w:t>,</w:t>
      </w:r>
      <w:r w:rsidRPr="00427E62">
        <w:rPr>
          <w:rFonts w:ascii="Source Sans Pro" w:hAnsi="Source Sans Pro" w:cs="Arial"/>
          <w:sz w:val="22"/>
          <w:szCs w:val="22"/>
        </w:rPr>
        <w:t xml:space="preserve"> заключение фьючерсных</w:t>
      </w:r>
      <w:r w:rsidR="00DF13F7" w:rsidRPr="00427E62">
        <w:rPr>
          <w:rFonts w:ascii="Source Sans Pro" w:hAnsi="Source Sans Pro" w:cs="Arial"/>
          <w:sz w:val="22"/>
          <w:szCs w:val="22"/>
        </w:rPr>
        <w:t>,</w:t>
      </w:r>
      <w:r w:rsidRPr="00427E62">
        <w:rPr>
          <w:rFonts w:ascii="Source Sans Pro" w:hAnsi="Source Sans Pro" w:cs="Arial"/>
          <w:sz w:val="22"/>
          <w:szCs w:val="22"/>
        </w:rPr>
        <w:t xml:space="preserve"> форвардных контрактов может быть рекомендовано только опытным </w:t>
      </w:r>
      <w:r w:rsidR="00524C29" w:rsidRPr="00427E62">
        <w:rPr>
          <w:rFonts w:ascii="Source Sans Pro" w:hAnsi="Source Sans Pro" w:cs="Arial"/>
          <w:sz w:val="22"/>
          <w:szCs w:val="22"/>
        </w:rPr>
        <w:t>Инвесторам</w:t>
      </w:r>
      <w:r w:rsidRPr="00427E62">
        <w:rPr>
          <w:rFonts w:ascii="Source Sans Pro" w:hAnsi="Source Sans Pro" w:cs="Arial"/>
          <w:sz w:val="22"/>
          <w:szCs w:val="22"/>
        </w:rPr>
        <w:t>, обладающим значительными финансовыми возможностями и практическими знаниями в области применения инвестиционных стратегий.</w:t>
      </w:r>
    </w:p>
    <w:p w14:paraId="6D3B9757" w14:textId="44CFF1C5" w:rsidR="00EF344D" w:rsidRPr="00427E62" w:rsidRDefault="00EF344D" w:rsidP="00073CFA">
      <w:pPr>
        <w:spacing w:after="120"/>
        <w:jc w:val="both"/>
        <w:rPr>
          <w:rFonts w:ascii="Source Sans Pro" w:hAnsi="Source Sans Pro" w:cs="Arial"/>
          <w:sz w:val="22"/>
          <w:szCs w:val="22"/>
        </w:rPr>
      </w:pPr>
      <w:r w:rsidRPr="00427E62">
        <w:rPr>
          <w:rFonts w:ascii="Source Sans Pro" w:hAnsi="Source Sans Pro" w:cs="Arial"/>
          <w:sz w:val="22"/>
          <w:szCs w:val="22"/>
        </w:rPr>
        <w:t xml:space="preserve">Настоящая Декларация относится также к </w:t>
      </w:r>
      <w:r w:rsidR="0020530C" w:rsidRPr="00427E62">
        <w:rPr>
          <w:rFonts w:ascii="Source Sans Pro" w:hAnsi="Source Sans Pro" w:cs="Arial"/>
          <w:sz w:val="22"/>
          <w:szCs w:val="22"/>
        </w:rPr>
        <w:t>ПФИ</w:t>
      </w:r>
      <w:r w:rsidRPr="00427E62">
        <w:rPr>
          <w:rFonts w:ascii="Source Sans Pro" w:hAnsi="Source Sans Pro" w:cs="Arial"/>
          <w:sz w:val="22"/>
          <w:szCs w:val="22"/>
        </w:rPr>
        <w:t xml:space="preserve">, направленным на снижение рисков других операций на фондовом рынке. Внимательно оцените, как договоры, являющиеся </w:t>
      </w:r>
      <w:r w:rsidR="0020530C" w:rsidRPr="00427E62">
        <w:rPr>
          <w:rFonts w:ascii="Source Sans Pro" w:hAnsi="Source Sans Pro" w:cs="Arial"/>
          <w:sz w:val="22"/>
          <w:szCs w:val="22"/>
        </w:rPr>
        <w:t>ПФИ</w:t>
      </w:r>
      <w:r w:rsidRPr="00427E62">
        <w:rPr>
          <w:rFonts w:ascii="Source Sans Pro" w:hAnsi="Source Sans Pro" w:cs="Arial"/>
          <w:sz w:val="22"/>
          <w:szCs w:val="22"/>
        </w:rPr>
        <w:t>, которые Вы планируете заключить, соотносятся с операциями, риски по которым Вы намерены ограничить, и убедитесь, что объем Вашей позиции на срочном рынке соответствует объему позиции на спот рынке, которую Вы хеджируете.</w:t>
      </w:r>
    </w:p>
    <w:p w14:paraId="2229DCB8" w14:textId="5BCD1D27" w:rsidR="00EF344D" w:rsidRPr="00427E62" w:rsidRDefault="00EF344D" w:rsidP="00073CFA">
      <w:pPr>
        <w:pStyle w:val="af2"/>
        <w:numPr>
          <w:ilvl w:val="1"/>
          <w:numId w:val="5"/>
        </w:numPr>
        <w:spacing w:after="120"/>
        <w:ind w:left="0" w:firstLine="0"/>
        <w:contextualSpacing w:val="0"/>
        <w:jc w:val="both"/>
        <w:rPr>
          <w:rFonts w:ascii="Source Sans Pro" w:hAnsi="Source Sans Pro" w:cs="Arial"/>
          <w:b/>
          <w:sz w:val="22"/>
          <w:szCs w:val="22"/>
        </w:rPr>
      </w:pPr>
      <w:r w:rsidRPr="00427E62">
        <w:rPr>
          <w:rFonts w:ascii="Source Sans Pro" w:hAnsi="Source Sans Pro" w:cs="Arial"/>
          <w:b/>
          <w:sz w:val="22"/>
          <w:szCs w:val="22"/>
        </w:rPr>
        <w:t>Рыночный риск</w:t>
      </w:r>
    </w:p>
    <w:p w14:paraId="1071FFA3" w14:textId="06306163" w:rsidR="00EF344D" w:rsidRPr="00427E62" w:rsidRDefault="00EF344D" w:rsidP="00073CFA">
      <w:pPr>
        <w:spacing w:after="120"/>
        <w:jc w:val="both"/>
        <w:rPr>
          <w:rFonts w:ascii="Source Sans Pro" w:hAnsi="Source Sans Pro" w:cs="Arial"/>
          <w:sz w:val="22"/>
          <w:szCs w:val="22"/>
        </w:rPr>
      </w:pPr>
      <w:r w:rsidRPr="00427E62">
        <w:rPr>
          <w:rFonts w:ascii="Source Sans Pro" w:hAnsi="Source Sans Pro" w:cs="Arial"/>
          <w:sz w:val="22"/>
          <w:szCs w:val="22"/>
        </w:rPr>
        <w:lastRenderedPageBreak/>
        <w:t xml:space="preserve">Помимо общего рыночного (ценового) риска, который несет </w:t>
      </w:r>
      <w:r w:rsidR="00415CCB" w:rsidRPr="00427E62">
        <w:rPr>
          <w:rFonts w:ascii="Source Sans Pro" w:hAnsi="Source Sans Pro" w:cs="Arial"/>
          <w:sz w:val="22"/>
          <w:szCs w:val="22"/>
        </w:rPr>
        <w:t>Инвестор</w:t>
      </w:r>
      <w:r w:rsidRPr="00427E62">
        <w:rPr>
          <w:rFonts w:ascii="Source Sans Pro" w:hAnsi="Source Sans Pro" w:cs="Arial"/>
          <w:sz w:val="22"/>
          <w:szCs w:val="22"/>
        </w:rPr>
        <w:t xml:space="preserve">, совершающий операции на рынке ценных бумаг, в случае заключения договоров, являющихся </w:t>
      </w:r>
      <w:r w:rsidR="0020530C" w:rsidRPr="00427E62">
        <w:rPr>
          <w:rFonts w:ascii="Source Sans Pro" w:hAnsi="Source Sans Pro" w:cs="Arial"/>
          <w:sz w:val="22"/>
          <w:szCs w:val="22"/>
        </w:rPr>
        <w:t>ПФИ</w:t>
      </w:r>
      <w:r w:rsidRPr="00427E62">
        <w:rPr>
          <w:rFonts w:ascii="Source Sans Pro" w:hAnsi="Source Sans Pro" w:cs="Arial"/>
          <w:sz w:val="22"/>
          <w:szCs w:val="22"/>
        </w:rPr>
        <w:t xml:space="preserve">, </w:t>
      </w:r>
      <w:r w:rsidR="00587ECA" w:rsidRPr="00427E62">
        <w:rPr>
          <w:rFonts w:ascii="Source Sans Pro" w:hAnsi="Source Sans Pro" w:cs="Arial"/>
          <w:sz w:val="22"/>
          <w:szCs w:val="22"/>
        </w:rPr>
        <w:t xml:space="preserve">Инвестор </w:t>
      </w:r>
      <w:r w:rsidRPr="00427E62">
        <w:rPr>
          <w:rFonts w:ascii="Source Sans Pro" w:hAnsi="Source Sans Pro" w:cs="Arial"/>
          <w:sz w:val="22"/>
          <w:szCs w:val="22"/>
        </w:rPr>
        <w:t xml:space="preserve">будет нести риск неблагоприятного изменения цены как финансовых инструментов, являющихся базисным активом </w:t>
      </w:r>
      <w:r w:rsidR="0020530C" w:rsidRPr="00427E62">
        <w:rPr>
          <w:rFonts w:ascii="Source Sans Pro" w:hAnsi="Source Sans Pro" w:cs="Arial"/>
          <w:sz w:val="22"/>
          <w:szCs w:val="22"/>
        </w:rPr>
        <w:t>ПФИ</w:t>
      </w:r>
      <w:r w:rsidRPr="00427E62">
        <w:rPr>
          <w:rFonts w:ascii="Source Sans Pro" w:hAnsi="Source Sans Pro" w:cs="Arial"/>
          <w:sz w:val="22"/>
          <w:szCs w:val="22"/>
        </w:rPr>
        <w:t xml:space="preserve">, так и риск в отношении активов, которые служат обеспечением исполнения обязательств сторон по </w:t>
      </w:r>
      <w:r w:rsidR="0020530C" w:rsidRPr="00427E62">
        <w:rPr>
          <w:rFonts w:ascii="Source Sans Pro" w:hAnsi="Source Sans Pro" w:cs="Arial"/>
          <w:sz w:val="22"/>
          <w:szCs w:val="22"/>
        </w:rPr>
        <w:t>ПФИ</w:t>
      </w:r>
      <w:r w:rsidRPr="00427E62">
        <w:rPr>
          <w:rFonts w:ascii="Source Sans Pro" w:hAnsi="Source Sans Pro" w:cs="Arial"/>
          <w:sz w:val="22"/>
          <w:szCs w:val="22"/>
        </w:rPr>
        <w:t>.</w:t>
      </w:r>
      <w:r w:rsidR="00415CCB" w:rsidRPr="00427E62">
        <w:rPr>
          <w:rFonts w:ascii="Source Sans Pro" w:hAnsi="Source Sans Pro" w:cs="Arial"/>
          <w:sz w:val="22"/>
          <w:szCs w:val="22"/>
        </w:rPr>
        <w:t xml:space="preserve"> </w:t>
      </w:r>
      <w:r w:rsidRPr="00427E62">
        <w:rPr>
          <w:rFonts w:ascii="Source Sans Pro" w:hAnsi="Source Sans Pro" w:cs="Arial"/>
          <w:sz w:val="22"/>
          <w:szCs w:val="22"/>
        </w:rPr>
        <w:t xml:space="preserve">В случае неблагоприятного изменения цены </w:t>
      </w:r>
      <w:r w:rsidR="00770F64" w:rsidRPr="00427E62">
        <w:rPr>
          <w:rFonts w:ascii="Source Sans Pro" w:hAnsi="Source Sans Pro" w:cs="Arial"/>
          <w:sz w:val="22"/>
          <w:szCs w:val="22"/>
        </w:rPr>
        <w:t xml:space="preserve">Инвестор </w:t>
      </w:r>
      <w:r w:rsidRPr="00427E62">
        <w:rPr>
          <w:rFonts w:ascii="Source Sans Pro" w:hAnsi="Source Sans Pro" w:cs="Arial"/>
          <w:sz w:val="22"/>
          <w:szCs w:val="22"/>
        </w:rPr>
        <w:t xml:space="preserve">может в сравнительно короткий срок потерять средства, являющиеся обеспечением </w:t>
      </w:r>
      <w:r w:rsidR="0020530C" w:rsidRPr="00427E62">
        <w:rPr>
          <w:rFonts w:ascii="Source Sans Pro" w:hAnsi="Source Sans Pro" w:cs="Arial"/>
          <w:sz w:val="22"/>
          <w:szCs w:val="22"/>
        </w:rPr>
        <w:t>ПФИ</w:t>
      </w:r>
      <w:r w:rsidRPr="00427E62">
        <w:rPr>
          <w:rFonts w:ascii="Source Sans Pro" w:hAnsi="Source Sans Pro" w:cs="Arial"/>
          <w:sz w:val="22"/>
          <w:szCs w:val="22"/>
        </w:rPr>
        <w:t>.</w:t>
      </w:r>
      <w:r w:rsidR="00415CCB" w:rsidRPr="00427E62">
        <w:rPr>
          <w:rFonts w:ascii="Source Sans Pro" w:hAnsi="Source Sans Pro" w:cs="Arial"/>
          <w:sz w:val="22"/>
          <w:szCs w:val="22"/>
        </w:rPr>
        <w:t xml:space="preserve"> </w:t>
      </w:r>
      <w:r w:rsidRPr="00427E62">
        <w:rPr>
          <w:rFonts w:ascii="Source Sans Pro" w:hAnsi="Source Sans Pro" w:cs="Arial"/>
          <w:sz w:val="22"/>
          <w:szCs w:val="22"/>
        </w:rPr>
        <w:t xml:space="preserve">При заключении договоров, являющихся </w:t>
      </w:r>
      <w:r w:rsidR="0020530C" w:rsidRPr="00427E62">
        <w:rPr>
          <w:rFonts w:ascii="Source Sans Pro" w:hAnsi="Source Sans Pro" w:cs="Arial"/>
          <w:sz w:val="22"/>
          <w:szCs w:val="22"/>
        </w:rPr>
        <w:t>ПФИ</w:t>
      </w:r>
      <w:r w:rsidRPr="00427E62">
        <w:rPr>
          <w:rFonts w:ascii="Source Sans Pro" w:hAnsi="Source Sans Pro" w:cs="Arial"/>
          <w:sz w:val="22"/>
          <w:szCs w:val="22"/>
        </w:rPr>
        <w:t xml:space="preserve">, </w:t>
      </w:r>
      <w:r w:rsidR="00770F64" w:rsidRPr="00427E62">
        <w:rPr>
          <w:rFonts w:ascii="Source Sans Pro" w:hAnsi="Source Sans Pro" w:cs="Arial"/>
          <w:sz w:val="22"/>
          <w:szCs w:val="22"/>
        </w:rPr>
        <w:t xml:space="preserve">необходимо </w:t>
      </w:r>
      <w:r w:rsidRPr="00427E62">
        <w:rPr>
          <w:rFonts w:ascii="Source Sans Pro" w:hAnsi="Source Sans Pro" w:cs="Arial"/>
          <w:sz w:val="22"/>
          <w:szCs w:val="22"/>
        </w:rPr>
        <w:t>учитывать, что возможность распоряжения активами, являющимися обеспечением по таким договорам, ограничена.</w:t>
      </w:r>
    </w:p>
    <w:p w14:paraId="73F3AE3B" w14:textId="0CFADAE4" w:rsidR="00EF344D" w:rsidRPr="00427E62" w:rsidRDefault="00EF344D" w:rsidP="00073CFA">
      <w:pPr>
        <w:pStyle w:val="af2"/>
        <w:numPr>
          <w:ilvl w:val="1"/>
          <w:numId w:val="5"/>
        </w:numPr>
        <w:spacing w:after="120"/>
        <w:ind w:left="0" w:firstLine="0"/>
        <w:contextualSpacing w:val="0"/>
        <w:jc w:val="both"/>
        <w:rPr>
          <w:rFonts w:ascii="Source Sans Pro" w:hAnsi="Source Sans Pro" w:cs="Arial"/>
          <w:b/>
          <w:sz w:val="22"/>
          <w:szCs w:val="22"/>
        </w:rPr>
      </w:pPr>
      <w:r w:rsidRPr="00427E62">
        <w:rPr>
          <w:rFonts w:ascii="Source Sans Pro" w:hAnsi="Source Sans Pro" w:cs="Arial"/>
          <w:b/>
          <w:sz w:val="22"/>
          <w:szCs w:val="22"/>
        </w:rPr>
        <w:t xml:space="preserve">Риск ликвидности </w:t>
      </w:r>
    </w:p>
    <w:p w14:paraId="666FF488" w14:textId="20C4C27C" w:rsidR="00EF344D" w:rsidRPr="00427E62" w:rsidRDefault="00EF344D" w:rsidP="00073CFA">
      <w:pPr>
        <w:spacing w:after="120"/>
        <w:jc w:val="both"/>
        <w:rPr>
          <w:rFonts w:ascii="Source Sans Pro" w:hAnsi="Source Sans Pro" w:cs="Arial"/>
          <w:sz w:val="22"/>
          <w:szCs w:val="22"/>
        </w:rPr>
      </w:pPr>
      <w:r w:rsidRPr="00427E62">
        <w:rPr>
          <w:rFonts w:ascii="Source Sans Pro" w:hAnsi="Source Sans Pro" w:cs="Arial"/>
          <w:sz w:val="22"/>
          <w:szCs w:val="22"/>
        </w:rPr>
        <w:t xml:space="preserve">Трудности с закрытием позиций и потери в цене могут привести к увеличению убытков </w:t>
      </w:r>
      <w:r w:rsidR="00DF13F7" w:rsidRPr="00427E62">
        <w:rPr>
          <w:rFonts w:ascii="Source Sans Pro" w:hAnsi="Source Sans Pro" w:cs="Arial"/>
          <w:sz w:val="22"/>
          <w:szCs w:val="22"/>
        </w:rPr>
        <w:t>по</w:t>
      </w:r>
      <w:r w:rsidRPr="00427E62">
        <w:rPr>
          <w:rFonts w:ascii="Source Sans Pro" w:hAnsi="Source Sans Pro" w:cs="Arial"/>
          <w:sz w:val="22"/>
          <w:szCs w:val="22"/>
        </w:rPr>
        <w:t xml:space="preserve"> </w:t>
      </w:r>
      <w:r w:rsidR="0020530C" w:rsidRPr="00427E62">
        <w:rPr>
          <w:rFonts w:ascii="Source Sans Pro" w:hAnsi="Source Sans Pro" w:cs="Arial"/>
          <w:sz w:val="22"/>
          <w:szCs w:val="22"/>
        </w:rPr>
        <w:t xml:space="preserve">ПФИ </w:t>
      </w:r>
      <w:r w:rsidRPr="00427E62">
        <w:rPr>
          <w:rFonts w:ascii="Source Sans Pro" w:hAnsi="Source Sans Pro" w:cs="Arial"/>
          <w:sz w:val="22"/>
          <w:szCs w:val="22"/>
        </w:rPr>
        <w:t xml:space="preserve">по сравнению с обычными </w:t>
      </w:r>
      <w:r w:rsidR="0020530C" w:rsidRPr="00427E62">
        <w:rPr>
          <w:rFonts w:ascii="Source Sans Pro" w:hAnsi="Source Sans Pro" w:cs="Arial"/>
          <w:sz w:val="22"/>
          <w:szCs w:val="22"/>
        </w:rPr>
        <w:t>Сдел</w:t>
      </w:r>
      <w:r w:rsidRPr="00427E62">
        <w:rPr>
          <w:rFonts w:ascii="Source Sans Pro" w:hAnsi="Source Sans Pro" w:cs="Arial"/>
          <w:sz w:val="22"/>
          <w:szCs w:val="22"/>
        </w:rPr>
        <w:t xml:space="preserve">ками. </w:t>
      </w:r>
    </w:p>
    <w:p w14:paraId="70050335" w14:textId="3CEDE08B" w:rsidR="00EF344D" w:rsidRPr="00427E62" w:rsidRDefault="00EF344D" w:rsidP="00073CFA">
      <w:pPr>
        <w:spacing w:after="120"/>
        <w:jc w:val="both"/>
        <w:rPr>
          <w:rFonts w:ascii="Source Sans Pro" w:hAnsi="Source Sans Pro" w:cs="Arial"/>
          <w:sz w:val="22"/>
          <w:szCs w:val="22"/>
        </w:rPr>
      </w:pPr>
      <w:r w:rsidRPr="00427E62">
        <w:rPr>
          <w:rFonts w:ascii="Source Sans Pro" w:hAnsi="Source Sans Pro" w:cs="Arial"/>
          <w:sz w:val="22"/>
          <w:szCs w:val="22"/>
        </w:rPr>
        <w:t xml:space="preserve">Если Ваша инвестиционная стратегия предусматривает возможность возникновения необходимости закрытия позиции по контракту (или заключения </w:t>
      </w:r>
      <w:r w:rsidR="0020530C" w:rsidRPr="00427E62">
        <w:rPr>
          <w:rFonts w:ascii="Source Sans Pro" w:hAnsi="Source Sans Pro" w:cs="Arial"/>
          <w:sz w:val="22"/>
          <w:szCs w:val="22"/>
        </w:rPr>
        <w:t>Сдел</w:t>
      </w:r>
      <w:r w:rsidRPr="00427E62">
        <w:rPr>
          <w:rFonts w:ascii="Source Sans Pro" w:hAnsi="Source Sans Pro" w:cs="Arial"/>
          <w:sz w:val="22"/>
          <w:szCs w:val="22"/>
        </w:rPr>
        <w:t>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дополнительным убыткам в связи с их низкой ликвидностью.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14:paraId="0B59077C" w14:textId="44CB597D" w:rsidR="00EF344D" w:rsidRPr="00427E62" w:rsidRDefault="00EF344D" w:rsidP="00073CFA">
      <w:pPr>
        <w:spacing w:after="120"/>
        <w:jc w:val="both"/>
        <w:rPr>
          <w:rFonts w:ascii="Source Sans Pro" w:hAnsi="Source Sans Pro" w:cs="Arial"/>
          <w:sz w:val="22"/>
          <w:szCs w:val="22"/>
        </w:rPr>
      </w:pPr>
      <w:r w:rsidRPr="00427E62">
        <w:rPr>
          <w:rFonts w:ascii="Source Sans Pro" w:hAnsi="Source Sans Pro" w:cs="Arial"/>
          <w:sz w:val="22"/>
          <w:szCs w:val="22"/>
        </w:rPr>
        <w:t xml:space="preserve">Если заключенный Вами договор, являющийся </w:t>
      </w:r>
      <w:r w:rsidR="0020530C" w:rsidRPr="00427E62">
        <w:rPr>
          <w:rFonts w:ascii="Source Sans Pro" w:hAnsi="Source Sans Pro" w:cs="Arial"/>
          <w:sz w:val="22"/>
          <w:szCs w:val="22"/>
        </w:rPr>
        <w:t>ПФИ</w:t>
      </w:r>
      <w:r w:rsidRPr="00427E62">
        <w:rPr>
          <w:rFonts w:ascii="Source Sans Pro" w:hAnsi="Source Sans Pro" w:cs="Arial"/>
          <w:sz w:val="22"/>
          <w:szCs w:val="22"/>
        </w:rPr>
        <w:t xml:space="preserve">, неликвиден, и у Вас возникла необходимость закрыть позицию, обязательно рассматривайте помимо закрытия позиции по данному контракту альтернативные варианты исключения риска посредством заключения </w:t>
      </w:r>
      <w:r w:rsidR="0020530C" w:rsidRPr="00427E62">
        <w:rPr>
          <w:rFonts w:ascii="Source Sans Pro" w:hAnsi="Source Sans Pro" w:cs="Arial"/>
          <w:sz w:val="22"/>
          <w:szCs w:val="22"/>
        </w:rPr>
        <w:t>Сдел</w:t>
      </w:r>
      <w:r w:rsidRPr="00427E62">
        <w:rPr>
          <w:rFonts w:ascii="Source Sans Pro" w:hAnsi="Source Sans Pro" w:cs="Arial"/>
          <w:sz w:val="22"/>
          <w:szCs w:val="22"/>
        </w:rPr>
        <w:t xml:space="preserve">ок с иными </w:t>
      </w:r>
      <w:r w:rsidR="0020530C" w:rsidRPr="00427E62">
        <w:rPr>
          <w:rFonts w:ascii="Source Sans Pro" w:hAnsi="Source Sans Pro" w:cs="Arial"/>
          <w:sz w:val="22"/>
          <w:szCs w:val="22"/>
        </w:rPr>
        <w:t xml:space="preserve">ПФИ </w:t>
      </w:r>
      <w:r w:rsidRPr="00427E62">
        <w:rPr>
          <w:rFonts w:ascii="Source Sans Pro" w:hAnsi="Source Sans Pro" w:cs="Arial"/>
          <w:sz w:val="22"/>
          <w:szCs w:val="22"/>
        </w:rPr>
        <w:t>или базисными активами. Использование альтернативных вариантов может привести к меньшим убыткам.</w:t>
      </w:r>
    </w:p>
    <w:p w14:paraId="78B7F0E6" w14:textId="0914B5A9" w:rsidR="00EF344D" w:rsidRPr="00427E62" w:rsidRDefault="00EF344D" w:rsidP="00073CFA">
      <w:pPr>
        <w:spacing w:after="120"/>
        <w:jc w:val="both"/>
        <w:rPr>
          <w:rFonts w:ascii="Source Sans Pro" w:hAnsi="Source Sans Pro" w:cs="Arial"/>
          <w:sz w:val="22"/>
          <w:szCs w:val="22"/>
        </w:rPr>
      </w:pPr>
      <w:r w:rsidRPr="00427E62">
        <w:rPr>
          <w:rFonts w:ascii="Source Sans Pro" w:hAnsi="Source Sans Pro" w:cs="Arial"/>
          <w:sz w:val="22"/>
          <w:szCs w:val="22"/>
        </w:rPr>
        <w:t xml:space="preserve">Операции с </w:t>
      </w:r>
      <w:r w:rsidR="0020530C" w:rsidRPr="00427E62">
        <w:rPr>
          <w:rFonts w:ascii="Source Sans Pro" w:hAnsi="Source Sans Pro" w:cs="Arial"/>
          <w:sz w:val="22"/>
          <w:szCs w:val="22"/>
        </w:rPr>
        <w:t>ПФИ</w:t>
      </w:r>
      <w:r w:rsidRPr="00427E62">
        <w:rPr>
          <w:rFonts w:ascii="Source Sans Pro" w:hAnsi="Source Sans Pro" w:cs="Arial"/>
          <w:sz w:val="22"/>
          <w:szCs w:val="22"/>
        </w:rPr>
        <w:t xml:space="preserve">, базисным активом которых являются </w:t>
      </w:r>
      <w:r w:rsidR="00770F64" w:rsidRPr="00427E62">
        <w:rPr>
          <w:rFonts w:ascii="Source Sans Pro" w:hAnsi="Source Sans Pro" w:cs="Arial"/>
          <w:sz w:val="22"/>
          <w:szCs w:val="22"/>
        </w:rPr>
        <w:t xml:space="preserve">Иностранные </w:t>
      </w:r>
      <w:r w:rsidRPr="00427E62">
        <w:rPr>
          <w:rFonts w:ascii="Source Sans Pro" w:hAnsi="Source Sans Pro" w:cs="Arial"/>
          <w:sz w:val="22"/>
          <w:szCs w:val="22"/>
        </w:rPr>
        <w:t>ценные бумаги или индексы, рассчитанные по таким ценным бумагам, влекут также риски, связанные с иностранным происхождением базисного актива.</w:t>
      </w:r>
    </w:p>
    <w:p w14:paraId="42AC841B" w14:textId="47EF34E5" w:rsidR="00EF344D" w:rsidRPr="00427E62" w:rsidRDefault="00EF344D" w:rsidP="00073CFA">
      <w:pPr>
        <w:pStyle w:val="af2"/>
        <w:numPr>
          <w:ilvl w:val="1"/>
          <w:numId w:val="5"/>
        </w:numPr>
        <w:spacing w:after="120"/>
        <w:ind w:left="0" w:firstLine="0"/>
        <w:contextualSpacing w:val="0"/>
        <w:jc w:val="both"/>
        <w:rPr>
          <w:rFonts w:ascii="Source Sans Pro" w:hAnsi="Source Sans Pro" w:cs="Arial"/>
          <w:b/>
          <w:sz w:val="22"/>
          <w:szCs w:val="22"/>
        </w:rPr>
      </w:pPr>
      <w:r w:rsidRPr="00427E62">
        <w:rPr>
          <w:rFonts w:ascii="Source Sans Pro" w:hAnsi="Source Sans Pro" w:cs="Arial"/>
          <w:b/>
          <w:sz w:val="22"/>
          <w:szCs w:val="22"/>
        </w:rPr>
        <w:t>Системные риски</w:t>
      </w:r>
    </w:p>
    <w:p w14:paraId="48158EAB" w14:textId="13582117" w:rsidR="00EF344D" w:rsidRPr="00427E62" w:rsidRDefault="00EF344D" w:rsidP="00073CFA">
      <w:pPr>
        <w:spacing w:after="120"/>
        <w:jc w:val="both"/>
        <w:rPr>
          <w:rFonts w:ascii="Source Sans Pro" w:hAnsi="Source Sans Pro" w:cs="Arial"/>
          <w:sz w:val="22"/>
          <w:szCs w:val="22"/>
        </w:rPr>
      </w:pPr>
      <w:r w:rsidRPr="00427E62">
        <w:rPr>
          <w:rFonts w:ascii="Source Sans Pro" w:hAnsi="Source Sans Pro" w:cs="Arial"/>
          <w:sz w:val="22"/>
          <w:szCs w:val="22"/>
        </w:rPr>
        <w:t xml:space="preserve">В настоящее время </w:t>
      </w:r>
      <w:r w:rsidR="00770F64" w:rsidRPr="00427E62">
        <w:rPr>
          <w:rFonts w:ascii="Source Sans Pro" w:hAnsi="Source Sans Pro" w:cs="Arial"/>
          <w:sz w:val="22"/>
          <w:szCs w:val="22"/>
        </w:rPr>
        <w:t xml:space="preserve">российское </w:t>
      </w:r>
      <w:r w:rsidRPr="00427E62">
        <w:rPr>
          <w:rFonts w:ascii="Source Sans Pro" w:hAnsi="Source Sans Pro" w:cs="Arial"/>
          <w:sz w:val="22"/>
          <w:szCs w:val="22"/>
        </w:rPr>
        <w:t xml:space="preserve">законодательство допускает возможность заключения российскими </w:t>
      </w:r>
      <w:r w:rsidR="00524C29" w:rsidRPr="00427E62">
        <w:rPr>
          <w:rFonts w:ascii="Source Sans Pro" w:hAnsi="Source Sans Pro" w:cs="Arial"/>
          <w:sz w:val="22"/>
          <w:szCs w:val="22"/>
        </w:rPr>
        <w:t xml:space="preserve">Инвесторами </w:t>
      </w:r>
      <w:r w:rsidRPr="00427E62">
        <w:rPr>
          <w:rFonts w:ascii="Source Sans Pro" w:hAnsi="Source Sans Pro" w:cs="Arial"/>
          <w:sz w:val="22"/>
          <w:szCs w:val="22"/>
        </w:rPr>
        <w:t xml:space="preserve">договоров, являющихся </w:t>
      </w:r>
      <w:r w:rsidR="0020530C" w:rsidRPr="00427E62">
        <w:rPr>
          <w:rFonts w:ascii="Source Sans Pro" w:hAnsi="Source Sans Pro" w:cs="Arial"/>
          <w:sz w:val="22"/>
          <w:szCs w:val="22"/>
        </w:rPr>
        <w:t>ПФИ</w:t>
      </w:r>
      <w:r w:rsidR="00770F64" w:rsidRPr="00427E62">
        <w:rPr>
          <w:rFonts w:ascii="Source Sans Pro" w:hAnsi="Source Sans Pro" w:cs="Arial"/>
          <w:sz w:val="22"/>
          <w:szCs w:val="22"/>
        </w:rPr>
        <w:t>, к правам и обязанностям по которым применяется российское право</w:t>
      </w:r>
      <w:r w:rsidRPr="00427E62">
        <w:rPr>
          <w:rFonts w:ascii="Source Sans Pro" w:hAnsi="Source Sans Pro" w:cs="Arial"/>
          <w:sz w:val="22"/>
          <w:szCs w:val="22"/>
        </w:rPr>
        <w:t xml:space="preserve">, базисным активом которых являются </w:t>
      </w:r>
      <w:r w:rsidR="00770F64" w:rsidRPr="00427E62">
        <w:rPr>
          <w:rFonts w:ascii="Source Sans Pro" w:hAnsi="Source Sans Pro" w:cs="Arial"/>
          <w:sz w:val="22"/>
          <w:szCs w:val="22"/>
        </w:rPr>
        <w:t xml:space="preserve">Иностранные </w:t>
      </w:r>
      <w:r w:rsidRPr="00427E62">
        <w:rPr>
          <w:rFonts w:ascii="Source Sans Pro" w:hAnsi="Source Sans Pro" w:cs="Arial"/>
          <w:sz w:val="22"/>
          <w:szCs w:val="22"/>
        </w:rPr>
        <w:t xml:space="preserve">ценные бумаги или индексы, рассчитанные по таким ценным бумагам. Между тем, существуют риски изменения регулятивных подходов к соответствующим операциям, в результате чего может возникнуть необходимость совершать </w:t>
      </w:r>
      <w:r w:rsidR="0020530C" w:rsidRPr="00427E62">
        <w:rPr>
          <w:rFonts w:ascii="Source Sans Pro" w:hAnsi="Source Sans Pro" w:cs="Arial"/>
          <w:sz w:val="22"/>
          <w:szCs w:val="22"/>
        </w:rPr>
        <w:t>Сдел</w:t>
      </w:r>
      <w:r w:rsidRPr="00427E62">
        <w:rPr>
          <w:rFonts w:ascii="Source Sans Pro" w:hAnsi="Source Sans Pro" w:cs="Arial"/>
          <w:sz w:val="22"/>
          <w:szCs w:val="22"/>
        </w:rPr>
        <w:t>ки, направленные на прекращение обязательств по указанным договорам, вопреки Вашим планам.</w:t>
      </w:r>
    </w:p>
    <w:p w14:paraId="25BD1242" w14:textId="77777777" w:rsidR="00325C16" w:rsidRDefault="00325C16" w:rsidP="00073CFA">
      <w:pPr>
        <w:pStyle w:val="af2"/>
        <w:spacing w:after="120"/>
        <w:ind w:left="0"/>
        <w:contextualSpacing w:val="0"/>
        <w:jc w:val="both"/>
        <w:rPr>
          <w:rFonts w:ascii="Source Sans Pro" w:hAnsi="Source Sans Pro" w:cs="Arial"/>
          <w:b/>
          <w:bCs/>
          <w:sz w:val="22"/>
          <w:szCs w:val="22"/>
        </w:rPr>
      </w:pPr>
    </w:p>
    <w:p w14:paraId="7E2B5902" w14:textId="64798A57" w:rsidR="007E549F" w:rsidRPr="00427E62" w:rsidRDefault="007E549F" w:rsidP="00073CFA">
      <w:pPr>
        <w:pStyle w:val="af2"/>
        <w:numPr>
          <w:ilvl w:val="0"/>
          <w:numId w:val="5"/>
        </w:numPr>
        <w:spacing w:after="120"/>
        <w:ind w:left="0" w:firstLine="0"/>
        <w:contextualSpacing w:val="0"/>
        <w:jc w:val="both"/>
        <w:rPr>
          <w:rFonts w:ascii="Source Sans Pro" w:hAnsi="Source Sans Pro" w:cs="Arial"/>
          <w:b/>
          <w:bCs/>
          <w:sz w:val="22"/>
          <w:szCs w:val="22"/>
        </w:rPr>
      </w:pPr>
      <w:r w:rsidRPr="00427E62">
        <w:rPr>
          <w:rFonts w:ascii="Source Sans Pro" w:hAnsi="Source Sans Pro" w:cs="Arial"/>
          <w:b/>
          <w:bCs/>
          <w:sz w:val="22"/>
          <w:szCs w:val="22"/>
        </w:rPr>
        <w:t>Риски, связанные с заключением Сделок РЕПО</w:t>
      </w:r>
    </w:p>
    <w:p w14:paraId="3F91F05F" w14:textId="36FA3677" w:rsidR="003F444B" w:rsidRPr="00427E62" w:rsidRDefault="003F444B" w:rsidP="00073CFA">
      <w:pPr>
        <w:spacing w:after="120"/>
        <w:jc w:val="both"/>
        <w:rPr>
          <w:rFonts w:ascii="Source Sans Pro" w:hAnsi="Source Sans Pro" w:cs="Arial"/>
          <w:b/>
          <w:sz w:val="22"/>
          <w:szCs w:val="22"/>
        </w:rPr>
      </w:pPr>
      <w:r w:rsidRPr="00427E62">
        <w:rPr>
          <w:rFonts w:ascii="Source Sans Pro" w:hAnsi="Source Sans Pro" w:cs="Arial"/>
          <w:sz w:val="22"/>
          <w:szCs w:val="22"/>
        </w:rPr>
        <w:t>Под Сделкой РЕПО</w:t>
      </w:r>
      <w:r w:rsidRPr="00427E62">
        <w:rPr>
          <w:rFonts w:ascii="Source Sans Pro" w:hAnsi="Source Sans Pro" w:cs="Arial"/>
          <w:b/>
          <w:sz w:val="22"/>
          <w:szCs w:val="22"/>
        </w:rPr>
        <w:t xml:space="preserve"> </w:t>
      </w:r>
      <w:r w:rsidRPr="00427E62">
        <w:rPr>
          <w:rFonts w:ascii="Source Sans Pro" w:hAnsi="Source Sans Pro" w:cs="Arial"/>
          <w:sz w:val="22"/>
          <w:szCs w:val="22"/>
        </w:rPr>
        <w:t>понимается Сделка, в соответствии с которой одна сторона (продавец по Сделке РЕПО) обязуется в срок, установленный этой Сделкой, передать в собственность другой стороне (покупателю по Сделке РЕПО), ценные бумаги, которые могут являться предметом Сделки РЕПО в соответствии с применимым правом, а покупатель по Сделке РЕПО обязуется принять ценные бумаги и уплатить за них определенную денежную сумму (первая часть Сделки РЕПО), и по которой покупатель по Сделке РЕПО обязуется в срок, установленный этой Сделкой РЕПО, передать ценные бумаги в собственность продавца по Сделке РЕПО, а продавец по Сделке РЕПО обязуется принять ценны</w:t>
      </w:r>
      <w:r w:rsidR="00524C29" w:rsidRPr="00427E62">
        <w:rPr>
          <w:rFonts w:ascii="Source Sans Pro" w:hAnsi="Source Sans Pro" w:cs="Arial"/>
          <w:sz w:val="22"/>
          <w:szCs w:val="22"/>
        </w:rPr>
        <w:t>е</w:t>
      </w:r>
      <w:r w:rsidRPr="00427E62">
        <w:rPr>
          <w:rFonts w:ascii="Source Sans Pro" w:hAnsi="Source Sans Pro" w:cs="Arial"/>
          <w:sz w:val="22"/>
          <w:szCs w:val="22"/>
        </w:rPr>
        <w:t xml:space="preserve"> бумаги и уплатить за них определенную денежную сумму (вторая часть Сделки РЕПО).</w:t>
      </w:r>
    </w:p>
    <w:p w14:paraId="5CBF3018" w14:textId="77777777" w:rsidR="003F444B" w:rsidRPr="00427E62" w:rsidRDefault="003F444B" w:rsidP="00073CFA">
      <w:pPr>
        <w:spacing w:after="120"/>
        <w:jc w:val="both"/>
        <w:rPr>
          <w:rFonts w:ascii="Source Sans Pro" w:hAnsi="Source Sans Pro" w:cs="Arial"/>
          <w:sz w:val="22"/>
          <w:szCs w:val="22"/>
        </w:rPr>
      </w:pPr>
      <w:r w:rsidRPr="00427E62">
        <w:rPr>
          <w:rFonts w:ascii="Source Sans Pro" w:hAnsi="Source Sans Pro" w:cs="Arial"/>
          <w:sz w:val="22"/>
          <w:szCs w:val="22"/>
        </w:rPr>
        <w:t>Сделки РЕПО являются общепринятым способом, применяемым участниками финансового рынка для получения/предоставления друг другу кредитов, обеспеченных ценными бумагами.</w:t>
      </w:r>
    </w:p>
    <w:p w14:paraId="2DA502C7" w14:textId="6C3E9A2C" w:rsidR="003F444B" w:rsidRDefault="003F444B" w:rsidP="00073CFA">
      <w:pPr>
        <w:spacing w:after="120"/>
        <w:jc w:val="both"/>
        <w:rPr>
          <w:rFonts w:ascii="Source Sans Pro" w:hAnsi="Source Sans Pro" w:cs="Arial"/>
          <w:sz w:val="22"/>
          <w:szCs w:val="22"/>
        </w:rPr>
      </w:pPr>
      <w:r w:rsidRPr="00427E62">
        <w:rPr>
          <w:rFonts w:ascii="Source Sans Pro" w:hAnsi="Source Sans Pro" w:cs="Arial"/>
          <w:sz w:val="22"/>
          <w:szCs w:val="22"/>
        </w:rPr>
        <w:t xml:space="preserve">При продаже обыкновенных (голосующих) акций на условиях РЕПО продавец теряет на время право принимать участие и голосовать на собраниях акционеров, право на получение </w:t>
      </w:r>
      <w:r w:rsidRPr="00427E62">
        <w:rPr>
          <w:rFonts w:ascii="Source Sans Pro" w:hAnsi="Source Sans Pro" w:cs="Arial"/>
          <w:sz w:val="22"/>
          <w:szCs w:val="22"/>
        </w:rPr>
        <w:lastRenderedPageBreak/>
        <w:t>распределяемых среди акционеров дополнительных выпусков акций, облигаций и/или иных доходов в натуральной форме.</w:t>
      </w:r>
    </w:p>
    <w:p w14:paraId="38AD7356" w14:textId="77777777" w:rsidR="00325C16" w:rsidRPr="00427E62" w:rsidRDefault="00325C16" w:rsidP="00073CFA">
      <w:pPr>
        <w:spacing w:after="120"/>
        <w:jc w:val="both"/>
        <w:rPr>
          <w:rFonts w:ascii="Source Sans Pro" w:hAnsi="Source Sans Pro" w:cs="Arial"/>
          <w:sz w:val="22"/>
          <w:szCs w:val="22"/>
        </w:rPr>
      </w:pPr>
    </w:p>
    <w:p w14:paraId="4C5D183D" w14:textId="75D964E5" w:rsidR="00912F28" w:rsidRPr="00427E62" w:rsidRDefault="00912F28" w:rsidP="00073CFA">
      <w:pPr>
        <w:pStyle w:val="af2"/>
        <w:numPr>
          <w:ilvl w:val="0"/>
          <w:numId w:val="5"/>
        </w:numPr>
        <w:spacing w:after="120"/>
        <w:ind w:left="0" w:firstLine="0"/>
        <w:contextualSpacing w:val="0"/>
        <w:jc w:val="both"/>
        <w:rPr>
          <w:rFonts w:ascii="Source Sans Pro" w:hAnsi="Source Sans Pro" w:cs="Arial"/>
          <w:b/>
          <w:bCs/>
          <w:sz w:val="22"/>
          <w:szCs w:val="22"/>
        </w:rPr>
      </w:pPr>
      <w:r w:rsidRPr="00427E62">
        <w:rPr>
          <w:rFonts w:ascii="Source Sans Pro" w:hAnsi="Source Sans Pro" w:cs="Arial"/>
          <w:b/>
          <w:bCs/>
          <w:sz w:val="22"/>
          <w:szCs w:val="22"/>
        </w:rPr>
        <w:t>Риски, связанные с приобретением</w:t>
      </w:r>
      <w:r w:rsidR="00C74AD7" w:rsidRPr="00427E62">
        <w:rPr>
          <w:rFonts w:ascii="Source Sans Pro" w:hAnsi="Source Sans Pro" w:cs="Arial"/>
          <w:b/>
          <w:bCs/>
          <w:sz w:val="22"/>
          <w:szCs w:val="22"/>
        </w:rPr>
        <w:t xml:space="preserve"> (</w:t>
      </w:r>
      <w:r w:rsidR="007A4A80" w:rsidRPr="00427E62">
        <w:rPr>
          <w:rFonts w:ascii="Source Sans Pro" w:hAnsi="Source Sans Pro" w:cs="Arial"/>
          <w:b/>
          <w:bCs/>
          <w:sz w:val="22"/>
          <w:szCs w:val="22"/>
        </w:rPr>
        <w:t>осуществлением операций</w:t>
      </w:r>
      <w:r w:rsidR="00C74AD7" w:rsidRPr="00427E62">
        <w:rPr>
          <w:rFonts w:ascii="Source Sans Pro" w:hAnsi="Source Sans Pro" w:cs="Arial"/>
          <w:b/>
          <w:bCs/>
          <w:sz w:val="22"/>
          <w:szCs w:val="22"/>
        </w:rPr>
        <w:t>) со</w:t>
      </w:r>
      <w:r w:rsidRPr="00427E62">
        <w:rPr>
          <w:rFonts w:ascii="Source Sans Pro" w:hAnsi="Source Sans Pro" w:cs="Arial"/>
          <w:b/>
          <w:bCs/>
          <w:sz w:val="22"/>
          <w:szCs w:val="22"/>
        </w:rPr>
        <w:t xml:space="preserve"> структурны</w:t>
      </w:r>
      <w:r w:rsidR="00C74AD7" w:rsidRPr="00427E62">
        <w:rPr>
          <w:rFonts w:ascii="Source Sans Pro" w:hAnsi="Source Sans Pro" w:cs="Arial"/>
          <w:b/>
          <w:bCs/>
          <w:sz w:val="22"/>
          <w:szCs w:val="22"/>
        </w:rPr>
        <w:t>ми облигациями</w:t>
      </w:r>
    </w:p>
    <w:p w14:paraId="31C5B869" w14:textId="792FDC72" w:rsidR="00B60890" w:rsidRPr="00427E62" w:rsidRDefault="00F53562" w:rsidP="00073CFA">
      <w:pPr>
        <w:spacing w:after="120"/>
        <w:jc w:val="both"/>
        <w:rPr>
          <w:rFonts w:ascii="Source Sans Pro" w:hAnsi="Source Sans Pro" w:cs="Arial"/>
          <w:sz w:val="22"/>
          <w:szCs w:val="22"/>
        </w:rPr>
      </w:pPr>
      <w:r w:rsidRPr="00427E62">
        <w:rPr>
          <w:rFonts w:ascii="Source Sans Pro" w:hAnsi="Source Sans Pro" w:cs="Arial"/>
          <w:sz w:val="22"/>
          <w:szCs w:val="22"/>
        </w:rPr>
        <w:t>Структурная облигация</w:t>
      </w:r>
      <w:r w:rsidR="00955725" w:rsidRPr="00427E62">
        <w:rPr>
          <w:rFonts w:ascii="Source Sans Pro" w:hAnsi="Source Sans Pro" w:cs="Arial"/>
          <w:sz w:val="22"/>
          <w:szCs w:val="22"/>
        </w:rPr>
        <w:t xml:space="preserve"> </w:t>
      </w:r>
      <w:r w:rsidRPr="00427E62">
        <w:rPr>
          <w:rFonts w:ascii="Source Sans Pro" w:hAnsi="Source Sans Pro" w:cs="Arial"/>
          <w:sz w:val="22"/>
          <w:szCs w:val="22"/>
        </w:rPr>
        <w:t>– это ценная бумага, по условиям выпуска которой величина дохода, сумма возврата вложенных инвестиций, возможность досрочного погашения могут зависеть от (не) наступления определенных условий</w:t>
      </w:r>
      <w:r w:rsidR="0055337D" w:rsidRPr="00427E62">
        <w:rPr>
          <w:rFonts w:ascii="Source Sans Pro" w:hAnsi="Source Sans Pro" w:cs="Arial"/>
          <w:sz w:val="22"/>
          <w:szCs w:val="22"/>
        </w:rPr>
        <w:t xml:space="preserve"> (событий)</w:t>
      </w:r>
      <w:r w:rsidRPr="00427E62">
        <w:rPr>
          <w:rFonts w:ascii="Source Sans Pro" w:hAnsi="Source Sans Pro" w:cs="Arial"/>
          <w:sz w:val="22"/>
          <w:szCs w:val="22"/>
        </w:rPr>
        <w:t xml:space="preserve">, </w:t>
      </w:r>
      <w:r w:rsidR="00B60890" w:rsidRPr="00427E62">
        <w:rPr>
          <w:rFonts w:ascii="Source Sans Pro" w:hAnsi="Source Sans Pro" w:cs="Arial"/>
          <w:sz w:val="22"/>
          <w:szCs w:val="22"/>
        </w:rPr>
        <w:t>в частности от:</w:t>
      </w:r>
    </w:p>
    <w:p w14:paraId="65AF292D" w14:textId="6CDC5B05" w:rsidR="00B60890" w:rsidRPr="00E208A8" w:rsidRDefault="00F44B5C" w:rsidP="00E208A8">
      <w:pPr>
        <w:spacing w:after="120"/>
        <w:ind w:left="360"/>
        <w:jc w:val="both"/>
        <w:rPr>
          <w:rFonts w:ascii="Source Sans Pro" w:hAnsi="Source Sans Pro" w:cs="Arial"/>
          <w:sz w:val="22"/>
          <w:szCs w:val="22"/>
        </w:rPr>
      </w:pPr>
      <w:r w:rsidRPr="00E208A8">
        <w:rPr>
          <w:rFonts w:ascii="Source Sans Pro" w:hAnsi="Source Sans Pro" w:cs="Arial"/>
          <w:sz w:val="22"/>
          <w:szCs w:val="22"/>
        </w:rPr>
        <w:t>(</w:t>
      </w:r>
      <w:r>
        <w:rPr>
          <w:rFonts w:ascii="Source Sans Pro" w:hAnsi="Source Sans Pro" w:cs="Arial"/>
          <w:sz w:val="22"/>
          <w:szCs w:val="22"/>
        </w:rPr>
        <w:t xml:space="preserve">а) </w:t>
      </w:r>
      <w:r w:rsidR="00B60890" w:rsidRPr="00E208A8">
        <w:rPr>
          <w:rFonts w:ascii="Source Sans Pro" w:hAnsi="Source Sans Pro" w:cs="Arial"/>
          <w:sz w:val="22"/>
          <w:szCs w:val="22"/>
        </w:rPr>
        <w:t xml:space="preserve">изменения (1) </w:t>
      </w:r>
      <w:r w:rsidR="00043C37" w:rsidRPr="00E208A8">
        <w:rPr>
          <w:rFonts w:ascii="Source Sans Pro" w:hAnsi="Source Sans Pro" w:cs="Arial"/>
          <w:sz w:val="22"/>
          <w:szCs w:val="22"/>
        </w:rPr>
        <w:t xml:space="preserve">цен на товары, ценные бумаги, </w:t>
      </w:r>
      <w:r w:rsidR="00B60890" w:rsidRPr="00E208A8">
        <w:rPr>
          <w:rFonts w:ascii="Source Sans Pro" w:hAnsi="Source Sans Pro" w:cs="Arial"/>
          <w:sz w:val="22"/>
          <w:szCs w:val="22"/>
        </w:rPr>
        <w:t xml:space="preserve">(2) </w:t>
      </w:r>
      <w:r w:rsidR="00043C37" w:rsidRPr="00E208A8">
        <w:rPr>
          <w:rFonts w:ascii="Source Sans Pro" w:hAnsi="Source Sans Pro" w:cs="Arial"/>
          <w:sz w:val="22"/>
          <w:szCs w:val="22"/>
        </w:rPr>
        <w:t xml:space="preserve">курса соответствующей валюты, </w:t>
      </w:r>
      <w:r w:rsidR="00B60890" w:rsidRPr="00E208A8">
        <w:rPr>
          <w:rFonts w:ascii="Source Sans Pro" w:hAnsi="Source Sans Pro" w:cs="Arial"/>
          <w:sz w:val="22"/>
          <w:szCs w:val="22"/>
        </w:rPr>
        <w:t xml:space="preserve">(3) </w:t>
      </w:r>
      <w:r w:rsidR="00043C37" w:rsidRPr="00E208A8">
        <w:rPr>
          <w:rFonts w:ascii="Source Sans Pro" w:hAnsi="Source Sans Pro" w:cs="Arial"/>
          <w:sz w:val="22"/>
          <w:szCs w:val="22"/>
        </w:rPr>
        <w:t xml:space="preserve">величины процентных ставок, </w:t>
      </w:r>
      <w:r w:rsidR="00B60890" w:rsidRPr="00E208A8">
        <w:rPr>
          <w:rFonts w:ascii="Source Sans Pro" w:hAnsi="Source Sans Pro" w:cs="Arial"/>
          <w:sz w:val="22"/>
          <w:szCs w:val="22"/>
        </w:rPr>
        <w:t xml:space="preserve">(4) </w:t>
      </w:r>
      <w:r w:rsidR="00043C37" w:rsidRPr="00E208A8">
        <w:rPr>
          <w:rFonts w:ascii="Source Sans Pro" w:hAnsi="Source Sans Pro" w:cs="Arial"/>
          <w:sz w:val="22"/>
          <w:szCs w:val="22"/>
        </w:rPr>
        <w:t xml:space="preserve">уровня инфляции, </w:t>
      </w:r>
      <w:r w:rsidR="00B60890" w:rsidRPr="00E208A8">
        <w:rPr>
          <w:rFonts w:ascii="Source Sans Pro" w:hAnsi="Source Sans Pro" w:cs="Arial"/>
          <w:sz w:val="22"/>
          <w:szCs w:val="22"/>
        </w:rPr>
        <w:t xml:space="preserve">(5) </w:t>
      </w:r>
      <w:r w:rsidR="00043C37" w:rsidRPr="00E208A8">
        <w:rPr>
          <w:rFonts w:ascii="Source Sans Pro" w:hAnsi="Source Sans Pro" w:cs="Arial"/>
          <w:sz w:val="22"/>
          <w:szCs w:val="22"/>
        </w:rPr>
        <w:t xml:space="preserve">значений, рассчитываемых на основании цен производных финансовых инструментов, </w:t>
      </w:r>
      <w:r w:rsidR="00B60890" w:rsidRPr="00E208A8">
        <w:rPr>
          <w:rFonts w:ascii="Source Sans Pro" w:hAnsi="Source Sans Pro" w:cs="Arial"/>
          <w:sz w:val="22"/>
          <w:szCs w:val="22"/>
        </w:rPr>
        <w:t xml:space="preserve">(6) </w:t>
      </w:r>
      <w:r w:rsidR="00043C37" w:rsidRPr="00E208A8">
        <w:rPr>
          <w:rFonts w:ascii="Source Sans Pro" w:hAnsi="Source Sans Pro" w:cs="Arial"/>
          <w:sz w:val="22"/>
          <w:szCs w:val="22"/>
        </w:rPr>
        <w:t xml:space="preserve">значений показателей, составляющих официальную статистическую информацию, </w:t>
      </w:r>
      <w:r w:rsidR="00B60890" w:rsidRPr="00E208A8">
        <w:rPr>
          <w:rFonts w:ascii="Source Sans Pro" w:hAnsi="Source Sans Pro" w:cs="Arial"/>
          <w:sz w:val="22"/>
          <w:szCs w:val="22"/>
        </w:rPr>
        <w:t xml:space="preserve">(7) </w:t>
      </w:r>
      <w:r w:rsidR="00043C37" w:rsidRPr="00E208A8">
        <w:rPr>
          <w:rFonts w:ascii="Source Sans Pro" w:hAnsi="Source Sans Pro" w:cs="Arial"/>
          <w:sz w:val="22"/>
          <w:szCs w:val="22"/>
        </w:rPr>
        <w:t>значений физических, биологических и (или) химических показателей с</w:t>
      </w:r>
      <w:r w:rsidR="00B60890" w:rsidRPr="00E208A8">
        <w:rPr>
          <w:rFonts w:ascii="Source Sans Pro" w:hAnsi="Source Sans Pro" w:cs="Arial"/>
          <w:sz w:val="22"/>
          <w:szCs w:val="22"/>
        </w:rPr>
        <w:t>остояния окружающей среды;</w:t>
      </w:r>
    </w:p>
    <w:p w14:paraId="5D7CAE68" w14:textId="7C086284" w:rsidR="00B60890" w:rsidRPr="00E208A8" w:rsidRDefault="00F44B5C" w:rsidP="00E208A8">
      <w:pPr>
        <w:spacing w:after="120"/>
        <w:ind w:left="360"/>
        <w:jc w:val="both"/>
        <w:rPr>
          <w:rFonts w:ascii="Source Sans Pro" w:hAnsi="Source Sans Pro" w:cs="Arial"/>
          <w:sz w:val="22"/>
          <w:szCs w:val="22"/>
        </w:rPr>
      </w:pPr>
      <w:r>
        <w:rPr>
          <w:rFonts w:ascii="Source Sans Pro" w:hAnsi="Source Sans Pro" w:cs="Arial"/>
          <w:sz w:val="22"/>
          <w:szCs w:val="22"/>
        </w:rPr>
        <w:t xml:space="preserve">(б) </w:t>
      </w:r>
      <w:r w:rsidR="00043C37" w:rsidRPr="00E208A8">
        <w:rPr>
          <w:rFonts w:ascii="Source Sans Pro" w:hAnsi="Source Sans Pro" w:cs="Arial"/>
          <w:sz w:val="22"/>
          <w:szCs w:val="22"/>
        </w:rPr>
        <w:t xml:space="preserve">наступления </w:t>
      </w:r>
      <w:r w:rsidR="00B60890" w:rsidRPr="00E208A8">
        <w:rPr>
          <w:rFonts w:ascii="Source Sans Pro" w:hAnsi="Source Sans Pro" w:cs="Arial"/>
          <w:sz w:val="22"/>
          <w:szCs w:val="22"/>
        </w:rPr>
        <w:t xml:space="preserve">(1) </w:t>
      </w:r>
      <w:r w:rsidR="00043C37" w:rsidRPr="00E208A8">
        <w:rPr>
          <w:rFonts w:ascii="Source Sans Pro" w:hAnsi="Source Sans Pro" w:cs="Arial"/>
          <w:sz w:val="22"/>
          <w:szCs w:val="22"/>
        </w:rPr>
        <w:t xml:space="preserve">обстоятельства, свидетельствующего о 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либо </w:t>
      </w:r>
      <w:r w:rsidR="00B60890" w:rsidRPr="00E208A8">
        <w:rPr>
          <w:rFonts w:ascii="Source Sans Pro" w:hAnsi="Source Sans Pro" w:cs="Arial"/>
          <w:sz w:val="22"/>
          <w:szCs w:val="22"/>
        </w:rPr>
        <w:t xml:space="preserve">(2) </w:t>
      </w:r>
      <w:hyperlink r:id="rId13" w:history="1">
        <w:r w:rsidR="00043C37" w:rsidRPr="00E208A8">
          <w:rPr>
            <w:rFonts w:ascii="Source Sans Pro" w:hAnsi="Source Sans Pro" w:cs="Arial"/>
            <w:sz w:val="22"/>
            <w:szCs w:val="22"/>
          </w:rPr>
          <w:t>иного</w:t>
        </w:r>
      </w:hyperlink>
      <w:r w:rsidR="00043C37" w:rsidRPr="00E208A8">
        <w:rPr>
          <w:rFonts w:ascii="Source Sans Pro" w:hAnsi="Source Sans Pro" w:cs="Arial"/>
          <w:sz w:val="22"/>
          <w:szCs w:val="22"/>
        </w:rPr>
        <w:t xml:space="preserve"> обстоятельства, которое предусмотрено федеральным законом или нормативными актами Центральн</w:t>
      </w:r>
      <w:r w:rsidR="00B60890" w:rsidRPr="00E208A8">
        <w:rPr>
          <w:rFonts w:ascii="Source Sans Pro" w:hAnsi="Source Sans Pro" w:cs="Arial"/>
          <w:sz w:val="22"/>
          <w:szCs w:val="22"/>
        </w:rPr>
        <w:t>ого банка Российской Федерации</w:t>
      </w:r>
      <w:r w:rsidR="00EF0294" w:rsidRPr="00E208A8">
        <w:rPr>
          <w:rFonts w:ascii="Source Sans Pro" w:hAnsi="Source Sans Pro" w:cs="Arial"/>
          <w:sz w:val="22"/>
          <w:szCs w:val="22"/>
        </w:rPr>
        <w:t>,</w:t>
      </w:r>
      <w:r w:rsidR="00043C37" w:rsidRPr="00E208A8">
        <w:rPr>
          <w:rFonts w:ascii="Source Sans Pro" w:hAnsi="Source Sans Pro" w:cs="Arial"/>
          <w:sz w:val="22"/>
          <w:szCs w:val="22"/>
        </w:rPr>
        <w:t xml:space="preserve"> относительно которого неизвестно</w:t>
      </w:r>
      <w:r w:rsidR="00B60890" w:rsidRPr="00E208A8">
        <w:rPr>
          <w:rFonts w:ascii="Source Sans Pro" w:hAnsi="Source Sans Pro" w:cs="Arial"/>
          <w:sz w:val="22"/>
          <w:szCs w:val="22"/>
        </w:rPr>
        <w:t>, наступит оно или не</w:t>
      </w:r>
      <w:r w:rsidR="00EF0294" w:rsidRPr="00E208A8">
        <w:rPr>
          <w:rFonts w:ascii="Source Sans Pro" w:hAnsi="Source Sans Pro" w:cs="Arial"/>
          <w:sz w:val="22"/>
          <w:szCs w:val="22"/>
        </w:rPr>
        <w:t>т</w:t>
      </w:r>
      <w:r w:rsidR="00B60890" w:rsidRPr="00E208A8">
        <w:rPr>
          <w:rFonts w:ascii="Source Sans Pro" w:hAnsi="Source Sans Pro" w:cs="Arial"/>
          <w:sz w:val="22"/>
          <w:szCs w:val="22"/>
        </w:rPr>
        <w:t>;</w:t>
      </w:r>
    </w:p>
    <w:p w14:paraId="2919B16B" w14:textId="0F37B716" w:rsidR="00043C37" w:rsidRPr="00E208A8" w:rsidRDefault="00F44B5C" w:rsidP="00E208A8">
      <w:pPr>
        <w:spacing w:after="120"/>
        <w:ind w:left="360"/>
        <w:jc w:val="both"/>
        <w:rPr>
          <w:rFonts w:ascii="Source Sans Pro" w:hAnsi="Source Sans Pro" w:cs="Arial"/>
          <w:sz w:val="22"/>
          <w:szCs w:val="22"/>
        </w:rPr>
      </w:pPr>
      <w:r>
        <w:rPr>
          <w:rFonts w:ascii="Source Sans Pro" w:hAnsi="Source Sans Pro" w:cs="Arial"/>
          <w:sz w:val="22"/>
          <w:szCs w:val="22"/>
        </w:rPr>
        <w:t xml:space="preserve">(в) </w:t>
      </w:r>
      <w:r w:rsidR="00043C37" w:rsidRPr="00E208A8">
        <w:rPr>
          <w:rFonts w:ascii="Source Sans Pro" w:hAnsi="Source Sans Pro" w:cs="Arial"/>
          <w:sz w:val="22"/>
          <w:szCs w:val="22"/>
        </w:rPr>
        <w:t>изменения значений, рассчитываемых на основании одного или совокупности нескольких</w:t>
      </w:r>
      <w:r w:rsidR="006C6ED9" w:rsidRPr="00E208A8">
        <w:rPr>
          <w:rFonts w:ascii="Source Sans Pro" w:hAnsi="Source Sans Pro" w:cs="Arial"/>
          <w:sz w:val="22"/>
          <w:szCs w:val="22"/>
        </w:rPr>
        <w:t xml:space="preserve"> показателей,</w:t>
      </w:r>
      <w:r w:rsidR="00043C37" w:rsidRPr="00E208A8">
        <w:rPr>
          <w:rFonts w:ascii="Source Sans Pro" w:hAnsi="Source Sans Pro" w:cs="Arial"/>
          <w:sz w:val="22"/>
          <w:szCs w:val="22"/>
        </w:rPr>
        <w:t xml:space="preserve"> указанных </w:t>
      </w:r>
      <w:r w:rsidR="006C6ED9" w:rsidRPr="00E208A8">
        <w:rPr>
          <w:rFonts w:ascii="Source Sans Pro" w:hAnsi="Source Sans Pro" w:cs="Arial"/>
          <w:sz w:val="22"/>
          <w:szCs w:val="22"/>
        </w:rPr>
        <w:t xml:space="preserve">выше </w:t>
      </w:r>
      <w:r w:rsidR="00B60890" w:rsidRPr="00E208A8">
        <w:rPr>
          <w:rFonts w:ascii="Source Sans Pro" w:hAnsi="Source Sans Pro" w:cs="Arial"/>
          <w:sz w:val="22"/>
          <w:szCs w:val="22"/>
        </w:rPr>
        <w:t xml:space="preserve">в </w:t>
      </w:r>
      <w:r w:rsidR="006C6ED9" w:rsidRPr="00E208A8">
        <w:rPr>
          <w:rFonts w:ascii="Source Sans Pro" w:hAnsi="Source Sans Pro" w:cs="Arial"/>
          <w:sz w:val="22"/>
          <w:szCs w:val="22"/>
        </w:rPr>
        <w:t xml:space="preserve">подпунктах (а) и (б) </w:t>
      </w:r>
      <w:r w:rsidR="00B60890" w:rsidRPr="00E208A8">
        <w:rPr>
          <w:rFonts w:ascii="Source Sans Pro" w:hAnsi="Source Sans Pro" w:cs="Arial"/>
          <w:sz w:val="22"/>
          <w:szCs w:val="22"/>
        </w:rPr>
        <w:t>настояще</w:t>
      </w:r>
      <w:r w:rsidR="00EF0294" w:rsidRPr="00E208A8">
        <w:rPr>
          <w:rFonts w:ascii="Source Sans Pro" w:hAnsi="Source Sans Pro" w:cs="Arial"/>
          <w:sz w:val="22"/>
          <w:szCs w:val="22"/>
        </w:rPr>
        <w:t>го</w:t>
      </w:r>
      <w:r w:rsidR="00B60890" w:rsidRPr="00E208A8">
        <w:rPr>
          <w:rFonts w:ascii="Source Sans Pro" w:hAnsi="Source Sans Pro" w:cs="Arial"/>
          <w:sz w:val="22"/>
          <w:szCs w:val="22"/>
        </w:rPr>
        <w:t xml:space="preserve"> пункт</w:t>
      </w:r>
      <w:r w:rsidR="00EF0294" w:rsidRPr="00E208A8">
        <w:rPr>
          <w:rFonts w:ascii="Source Sans Pro" w:hAnsi="Source Sans Pro" w:cs="Arial"/>
          <w:sz w:val="22"/>
          <w:szCs w:val="22"/>
        </w:rPr>
        <w:t>а</w:t>
      </w:r>
      <w:r w:rsidR="00B60890" w:rsidRPr="00E208A8">
        <w:rPr>
          <w:rFonts w:ascii="Source Sans Pro" w:hAnsi="Source Sans Pro" w:cs="Arial"/>
          <w:sz w:val="22"/>
          <w:szCs w:val="22"/>
        </w:rPr>
        <w:t>.</w:t>
      </w:r>
    </w:p>
    <w:p w14:paraId="288833D1" w14:textId="77777777" w:rsidR="000A3E53" w:rsidRPr="00427E62" w:rsidRDefault="000A3E53" w:rsidP="00073CFA">
      <w:pPr>
        <w:spacing w:after="120"/>
        <w:jc w:val="both"/>
        <w:rPr>
          <w:rFonts w:ascii="Source Sans Pro" w:hAnsi="Source Sans Pro" w:cs="Arial"/>
          <w:b/>
          <w:sz w:val="22"/>
          <w:szCs w:val="22"/>
        </w:rPr>
      </w:pPr>
      <w:r w:rsidRPr="00427E62">
        <w:rPr>
          <w:rFonts w:ascii="Source Sans Pro" w:hAnsi="Source Sans Pro" w:cs="Arial"/>
          <w:b/>
          <w:sz w:val="22"/>
          <w:szCs w:val="22"/>
        </w:rPr>
        <w:t>Вам как Инвестору также важно понимать следующую информацию в отношении структурных облигаций:</w:t>
      </w:r>
    </w:p>
    <w:p w14:paraId="0C38A355" w14:textId="7788E7C1" w:rsidR="000A3E53" w:rsidRPr="00427E62" w:rsidRDefault="00475C37" w:rsidP="00073CFA">
      <w:pPr>
        <w:pStyle w:val="af2"/>
        <w:numPr>
          <w:ilvl w:val="0"/>
          <w:numId w:val="12"/>
        </w:numPr>
        <w:spacing w:after="120"/>
        <w:jc w:val="both"/>
        <w:rPr>
          <w:rFonts w:ascii="Source Sans Pro" w:hAnsi="Source Sans Pro" w:cs="Arial"/>
          <w:sz w:val="22"/>
          <w:szCs w:val="22"/>
        </w:rPr>
      </w:pPr>
      <w:r w:rsidRPr="00427E62">
        <w:rPr>
          <w:rFonts w:ascii="Source Sans Pro" w:hAnsi="Source Sans Pro" w:cs="Arial"/>
          <w:sz w:val="22"/>
          <w:szCs w:val="22"/>
        </w:rPr>
        <w:t>е</w:t>
      </w:r>
      <w:r w:rsidR="000A3E53" w:rsidRPr="00427E62">
        <w:rPr>
          <w:rFonts w:ascii="Source Sans Pro" w:hAnsi="Source Sans Pro" w:cs="Arial"/>
          <w:sz w:val="22"/>
          <w:szCs w:val="22"/>
        </w:rPr>
        <w:t>сли от наступления или не наступления указанных в</w:t>
      </w:r>
      <w:r w:rsidR="006C6ED9" w:rsidRPr="00427E62">
        <w:rPr>
          <w:rFonts w:ascii="Source Sans Pro" w:hAnsi="Source Sans Pro" w:cs="Arial"/>
          <w:sz w:val="22"/>
          <w:szCs w:val="22"/>
        </w:rPr>
        <w:t>ыше</w:t>
      </w:r>
      <w:r w:rsidR="000A3E53" w:rsidRPr="00427E62">
        <w:rPr>
          <w:rFonts w:ascii="Source Sans Pro" w:hAnsi="Source Sans Pro" w:cs="Arial"/>
          <w:sz w:val="22"/>
          <w:szCs w:val="22"/>
        </w:rPr>
        <w:t xml:space="preserve"> </w:t>
      </w:r>
      <w:r w:rsidR="002E6A67" w:rsidRPr="00427E62">
        <w:rPr>
          <w:rFonts w:ascii="Source Sans Pro" w:hAnsi="Source Sans Pro" w:cs="Arial"/>
          <w:sz w:val="22"/>
          <w:szCs w:val="22"/>
        </w:rPr>
        <w:t xml:space="preserve">в подпунктах (а)-(в) </w:t>
      </w:r>
      <w:r w:rsidR="000A3E53" w:rsidRPr="00427E62">
        <w:rPr>
          <w:rFonts w:ascii="Source Sans Pro" w:hAnsi="Source Sans Pro" w:cs="Arial"/>
          <w:sz w:val="22"/>
          <w:szCs w:val="22"/>
        </w:rPr>
        <w:t xml:space="preserve">настоящего пункта </w:t>
      </w:r>
      <w:r w:rsidR="002E6A67" w:rsidRPr="00427E62">
        <w:rPr>
          <w:rFonts w:ascii="Source Sans Pro" w:hAnsi="Source Sans Pro" w:cs="Arial"/>
          <w:sz w:val="22"/>
          <w:szCs w:val="22"/>
        </w:rPr>
        <w:t xml:space="preserve">условий (событий) </w:t>
      </w:r>
      <w:r w:rsidR="000A3E53" w:rsidRPr="00427E62">
        <w:rPr>
          <w:rFonts w:ascii="Source Sans Pro" w:hAnsi="Source Sans Pro" w:cs="Arial"/>
          <w:sz w:val="22"/>
          <w:szCs w:val="22"/>
        </w:rPr>
        <w:t>зависит только размер дохода (цена размещения и (или) размер процента) по облигациям, такие облигации не являются структурными. Размер выплат по структурной облигации может быть меньше ее номинальной стоимости.</w:t>
      </w:r>
    </w:p>
    <w:p w14:paraId="73DEB583" w14:textId="5A2FD644" w:rsidR="000A3E53" w:rsidRPr="00427E62" w:rsidRDefault="00475C37" w:rsidP="00073CFA">
      <w:pPr>
        <w:pStyle w:val="af2"/>
        <w:numPr>
          <w:ilvl w:val="0"/>
          <w:numId w:val="12"/>
        </w:numPr>
        <w:spacing w:after="120"/>
        <w:jc w:val="both"/>
        <w:rPr>
          <w:rFonts w:ascii="Source Sans Pro" w:hAnsi="Source Sans Pro" w:cs="Arial"/>
          <w:sz w:val="22"/>
          <w:szCs w:val="22"/>
        </w:rPr>
      </w:pPr>
      <w:r w:rsidRPr="00427E62">
        <w:rPr>
          <w:rFonts w:ascii="Source Sans Pro" w:hAnsi="Source Sans Pro" w:cs="Arial"/>
          <w:sz w:val="22"/>
          <w:szCs w:val="22"/>
        </w:rPr>
        <w:t>с</w:t>
      </w:r>
      <w:r w:rsidR="000A3E53" w:rsidRPr="00427E62">
        <w:rPr>
          <w:rFonts w:ascii="Source Sans Pro" w:hAnsi="Source Sans Pro" w:cs="Arial"/>
          <w:sz w:val="22"/>
          <w:szCs w:val="22"/>
        </w:rPr>
        <w:t>труктурная облигация не может предусматривать право на ее досрочное погашение по усмотрению ее эмитента, за исключением не зависящих от воли эмитента случаев, предусмотренных решением о выпуске структурных облигаций.</w:t>
      </w:r>
    </w:p>
    <w:p w14:paraId="41E6674A" w14:textId="783BD1FB" w:rsidR="000A3E53" w:rsidRPr="00427E62" w:rsidRDefault="00475C37" w:rsidP="00073CFA">
      <w:pPr>
        <w:pStyle w:val="af2"/>
        <w:numPr>
          <w:ilvl w:val="0"/>
          <w:numId w:val="12"/>
        </w:numPr>
        <w:spacing w:after="120"/>
        <w:jc w:val="both"/>
        <w:rPr>
          <w:rFonts w:ascii="Source Sans Pro" w:hAnsi="Source Sans Pro" w:cs="Arial"/>
          <w:sz w:val="22"/>
          <w:szCs w:val="22"/>
        </w:rPr>
      </w:pPr>
      <w:r w:rsidRPr="00427E62">
        <w:rPr>
          <w:rFonts w:ascii="Source Sans Pro" w:hAnsi="Source Sans Pro" w:cs="Arial"/>
          <w:sz w:val="22"/>
          <w:szCs w:val="22"/>
        </w:rPr>
        <w:t>с</w:t>
      </w:r>
      <w:r w:rsidR="000A3E53" w:rsidRPr="00427E62">
        <w:rPr>
          <w:rFonts w:ascii="Source Sans Pro" w:hAnsi="Source Sans Pro" w:cs="Arial"/>
          <w:sz w:val="22"/>
          <w:szCs w:val="22"/>
        </w:rPr>
        <w:t>труктурные облигации, за исключением структурных облигаций, соответствующих критериям, установленным нормативным актом Банка России, являются ценными бумагами, предназначенными для квалифицированных инвесторов.</w:t>
      </w:r>
    </w:p>
    <w:p w14:paraId="3F154FBC" w14:textId="29F37DE0" w:rsidR="000A3E53" w:rsidRPr="00427E62" w:rsidRDefault="00475C37" w:rsidP="00073CFA">
      <w:pPr>
        <w:pStyle w:val="af2"/>
        <w:numPr>
          <w:ilvl w:val="0"/>
          <w:numId w:val="12"/>
        </w:numPr>
        <w:spacing w:after="120"/>
        <w:jc w:val="both"/>
        <w:rPr>
          <w:rFonts w:ascii="Source Sans Pro" w:hAnsi="Source Sans Pro" w:cs="Arial"/>
          <w:sz w:val="22"/>
          <w:szCs w:val="22"/>
        </w:rPr>
      </w:pPr>
      <w:r w:rsidRPr="00427E62">
        <w:rPr>
          <w:rFonts w:ascii="Source Sans Pro" w:hAnsi="Source Sans Pro" w:cs="Arial"/>
          <w:sz w:val="22"/>
          <w:szCs w:val="22"/>
        </w:rPr>
        <w:t>в</w:t>
      </w:r>
      <w:r w:rsidR="000A3E53" w:rsidRPr="00427E62">
        <w:rPr>
          <w:rFonts w:ascii="Source Sans Pro" w:hAnsi="Source Sans Pro" w:cs="Arial"/>
          <w:sz w:val="22"/>
          <w:szCs w:val="22"/>
        </w:rPr>
        <w:t>ыплаты по структурной облигации могут осуществляться денежными средствами и (или) иным имуществом.</w:t>
      </w:r>
    </w:p>
    <w:p w14:paraId="2FA0AE93" w14:textId="7D30BF3B" w:rsidR="000A3E53" w:rsidRPr="00427E62" w:rsidRDefault="00475C37" w:rsidP="00073CFA">
      <w:pPr>
        <w:pStyle w:val="af2"/>
        <w:numPr>
          <w:ilvl w:val="0"/>
          <w:numId w:val="12"/>
        </w:numPr>
        <w:spacing w:after="120"/>
        <w:jc w:val="both"/>
        <w:rPr>
          <w:rFonts w:ascii="Source Sans Pro" w:hAnsi="Source Sans Pro" w:cs="Arial"/>
          <w:sz w:val="22"/>
          <w:szCs w:val="22"/>
        </w:rPr>
      </w:pPr>
      <w:r w:rsidRPr="00427E62">
        <w:rPr>
          <w:rFonts w:ascii="Source Sans Pro" w:hAnsi="Source Sans Pro" w:cs="Arial"/>
          <w:sz w:val="22"/>
          <w:szCs w:val="22"/>
        </w:rPr>
        <w:t>ф</w:t>
      </w:r>
      <w:r w:rsidR="000A3E53" w:rsidRPr="00427E62">
        <w:rPr>
          <w:rFonts w:ascii="Source Sans Pro" w:hAnsi="Source Sans Pro" w:cs="Arial"/>
          <w:sz w:val="22"/>
          <w:szCs w:val="22"/>
        </w:rPr>
        <w:t>изическое лицо, не являющееся квалифицированным инвестором или индивидуальным предпринимателем и приобретающее размещаемые структурные облигации, которые не являются ценными бумагами, предназначенными для квалифицированных инвесторов, в течение 10 рабочих дней с даты заключения договора, на основании которого размещаются указанные структурные облигации, вправе расторгнуть его в одностороннем порядке и потребовать возврата внесенных в оплату структурных облигаций денежных средств. Эмитент обязан вернуть внесенные в оплату структурных облигаций денежные средства физическому лицу, расторгнувшему соответствующий договор по указанному основанию</w:t>
      </w:r>
      <w:r w:rsidR="002E6A67" w:rsidRPr="00427E62">
        <w:rPr>
          <w:rFonts w:ascii="Source Sans Pro" w:hAnsi="Source Sans Pro" w:cs="Arial"/>
          <w:sz w:val="22"/>
          <w:szCs w:val="22"/>
        </w:rPr>
        <w:t>,</w:t>
      </w:r>
      <w:r w:rsidR="000A3E53" w:rsidRPr="00427E62">
        <w:rPr>
          <w:rFonts w:ascii="Source Sans Pro" w:hAnsi="Source Sans Pro" w:cs="Arial"/>
          <w:sz w:val="22"/>
          <w:szCs w:val="22"/>
        </w:rPr>
        <w:t xml:space="preserve"> в течение 7 рабочих дней с даты получения уведомления о его расторжении.</w:t>
      </w:r>
    </w:p>
    <w:p w14:paraId="7AA9FB53" w14:textId="165061B8" w:rsidR="00BE12EC" w:rsidRPr="00427E62" w:rsidRDefault="00A2432E" w:rsidP="00073CFA">
      <w:pPr>
        <w:spacing w:after="120"/>
        <w:jc w:val="both"/>
        <w:rPr>
          <w:rFonts w:ascii="Source Sans Pro" w:hAnsi="Source Sans Pro" w:cs="Arial"/>
          <w:b/>
          <w:sz w:val="22"/>
          <w:szCs w:val="22"/>
        </w:rPr>
      </w:pPr>
      <w:r w:rsidRPr="00427E62">
        <w:rPr>
          <w:rFonts w:ascii="Source Sans Pro" w:hAnsi="Source Sans Pro" w:cs="Arial"/>
          <w:b/>
          <w:sz w:val="22"/>
          <w:szCs w:val="22"/>
        </w:rPr>
        <w:t>Операциям со структурными облигациями свойствен</w:t>
      </w:r>
      <w:r w:rsidR="00BE12EC" w:rsidRPr="00427E62">
        <w:rPr>
          <w:rFonts w:ascii="Source Sans Pro" w:hAnsi="Source Sans Pro" w:cs="Arial"/>
          <w:b/>
          <w:sz w:val="22"/>
          <w:szCs w:val="22"/>
        </w:rPr>
        <w:t>ны:</w:t>
      </w:r>
    </w:p>
    <w:p w14:paraId="5C042A91" w14:textId="77777777" w:rsidR="00427E62" w:rsidRDefault="00EF0294" w:rsidP="00073CFA">
      <w:pPr>
        <w:pStyle w:val="af2"/>
        <w:numPr>
          <w:ilvl w:val="0"/>
          <w:numId w:val="12"/>
        </w:numPr>
        <w:spacing w:after="120"/>
        <w:jc w:val="both"/>
        <w:rPr>
          <w:rFonts w:ascii="Source Sans Pro" w:hAnsi="Source Sans Pro" w:cs="Arial"/>
          <w:sz w:val="22"/>
          <w:szCs w:val="22"/>
        </w:rPr>
      </w:pPr>
      <w:r w:rsidRPr="00427E62">
        <w:rPr>
          <w:rFonts w:ascii="Source Sans Pro" w:hAnsi="Source Sans Pro" w:cs="Arial"/>
          <w:sz w:val="22"/>
          <w:szCs w:val="22"/>
        </w:rPr>
        <w:t>Р</w:t>
      </w:r>
      <w:r w:rsidR="00B12CD9" w:rsidRPr="00427E62">
        <w:rPr>
          <w:rFonts w:ascii="Source Sans Pro" w:hAnsi="Source Sans Pro" w:cs="Arial"/>
          <w:sz w:val="22"/>
          <w:szCs w:val="22"/>
        </w:rPr>
        <w:t>иск потери дохода и/или инвестиций и рыночный риск</w:t>
      </w:r>
      <w:r w:rsidR="002E6A67" w:rsidRPr="00427E62">
        <w:rPr>
          <w:rFonts w:ascii="Source Sans Pro" w:hAnsi="Source Sans Pro" w:cs="Arial"/>
          <w:sz w:val="22"/>
          <w:szCs w:val="22"/>
        </w:rPr>
        <w:t xml:space="preserve"> </w:t>
      </w:r>
      <w:r w:rsidR="00475C37" w:rsidRPr="00427E62">
        <w:rPr>
          <w:rFonts w:ascii="Source Sans Pro" w:hAnsi="Source Sans Pro" w:cs="Arial"/>
          <w:sz w:val="22"/>
          <w:szCs w:val="22"/>
        </w:rPr>
        <w:t>–</w:t>
      </w:r>
      <w:r w:rsidR="002E6A67" w:rsidRPr="00427E62">
        <w:rPr>
          <w:rFonts w:ascii="Source Sans Pro" w:hAnsi="Source Sans Pro" w:cs="Arial"/>
          <w:sz w:val="22"/>
          <w:szCs w:val="22"/>
        </w:rPr>
        <w:t xml:space="preserve"> с</w:t>
      </w:r>
      <w:r w:rsidR="00B12CD9" w:rsidRPr="00427E62">
        <w:rPr>
          <w:rFonts w:ascii="Source Sans Pro" w:hAnsi="Source Sans Pro" w:cs="Arial"/>
          <w:sz w:val="22"/>
          <w:szCs w:val="22"/>
        </w:rPr>
        <w:t xml:space="preserve">труктурные облигации предназначены для инвесторов, заинтересованных в повышенной доходности, обусловленной риском (частичной) потери инвестиций. Эмитент обычно не несет ответственности за какие-либо финансовые или иные последствия, которые могут </w:t>
      </w:r>
      <w:r w:rsidR="00B12CD9" w:rsidRPr="00427E62">
        <w:rPr>
          <w:rFonts w:ascii="Source Sans Pro" w:hAnsi="Source Sans Pro" w:cs="Arial"/>
          <w:sz w:val="22"/>
          <w:szCs w:val="22"/>
        </w:rPr>
        <w:lastRenderedPageBreak/>
        <w:t>возникнуть в результате: (1) какой-либо заключенной Вами Сделки со структурными облигациями или (2) инвестиций, имеющих отношение к структурным облигациям.</w:t>
      </w:r>
    </w:p>
    <w:p w14:paraId="21D9151E" w14:textId="77777777" w:rsidR="00427E62" w:rsidRDefault="00B12CD9" w:rsidP="00073CFA">
      <w:pPr>
        <w:pStyle w:val="af2"/>
        <w:spacing w:after="120"/>
        <w:jc w:val="both"/>
        <w:rPr>
          <w:rFonts w:ascii="Source Sans Pro" w:hAnsi="Source Sans Pro" w:cs="Arial"/>
          <w:sz w:val="22"/>
          <w:szCs w:val="22"/>
        </w:rPr>
      </w:pPr>
      <w:r w:rsidRPr="00427E62">
        <w:rPr>
          <w:rFonts w:ascii="Source Sans Pro" w:hAnsi="Source Sans Pro" w:cs="Arial"/>
          <w:sz w:val="22"/>
          <w:szCs w:val="22"/>
        </w:rPr>
        <w:t>Инвестирование в структурные облигации может быть сопряжено с различными рисками, включая потенциально полную потерю инвестированных средств в связи с наступлением</w:t>
      </w:r>
      <w:r w:rsidR="002E6A67" w:rsidRPr="00427E62">
        <w:rPr>
          <w:rFonts w:ascii="Source Sans Pro" w:hAnsi="Source Sans Pro" w:cs="Arial"/>
          <w:sz w:val="22"/>
          <w:szCs w:val="22"/>
        </w:rPr>
        <w:t>/ненаступлением</w:t>
      </w:r>
      <w:r w:rsidRPr="00427E62">
        <w:rPr>
          <w:rFonts w:ascii="Source Sans Pro" w:hAnsi="Source Sans Pro" w:cs="Arial"/>
          <w:sz w:val="22"/>
          <w:szCs w:val="22"/>
        </w:rPr>
        <w:t xml:space="preserve"> условий (событий) указанных в</w:t>
      </w:r>
      <w:r w:rsidR="002E6A67" w:rsidRPr="00427E62">
        <w:rPr>
          <w:rFonts w:ascii="Source Sans Pro" w:hAnsi="Source Sans Pro" w:cs="Arial"/>
          <w:sz w:val="22"/>
          <w:szCs w:val="22"/>
        </w:rPr>
        <w:t>ыше в подпунктах (а)-(в)</w:t>
      </w:r>
      <w:r w:rsidRPr="00427E62">
        <w:rPr>
          <w:rFonts w:ascii="Source Sans Pro" w:hAnsi="Source Sans Pro" w:cs="Arial"/>
          <w:sz w:val="22"/>
          <w:szCs w:val="22"/>
        </w:rPr>
        <w:t xml:space="preserve"> настоящего пункта.</w:t>
      </w:r>
      <w:r w:rsidR="003F0CBB" w:rsidRPr="00427E62">
        <w:rPr>
          <w:rFonts w:ascii="Source Sans Pro" w:hAnsi="Source Sans Pro" w:cs="Arial"/>
          <w:sz w:val="22"/>
          <w:szCs w:val="22"/>
        </w:rPr>
        <w:t xml:space="preserve"> </w:t>
      </w:r>
      <w:r w:rsidRPr="00427E62">
        <w:rPr>
          <w:rFonts w:ascii="Source Sans Pro" w:hAnsi="Source Sans Pro" w:cs="Arial"/>
          <w:sz w:val="22"/>
          <w:szCs w:val="22"/>
        </w:rPr>
        <w:t>Более того, инвестор может понести убыток при продаже структурных облигаций (в том числе при досрочном выкупе эмитентом) до даты погашения структурных облигаций.</w:t>
      </w:r>
    </w:p>
    <w:p w14:paraId="0AA05FC0" w14:textId="77777777" w:rsidR="00427E62" w:rsidRDefault="00B12CD9" w:rsidP="00073CFA">
      <w:pPr>
        <w:pStyle w:val="af2"/>
        <w:spacing w:after="120"/>
        <w:jc w:val="both"/>
        <w:rPr>
          <w:rFonts w:ascii="Source Sans Pro" w:hAnsi="Source Sans Pro" w:cs="Arial"/>
          <w:sz w:val="22"/>
          <w:szCs w:val="22"/>
        </w:rPr>
      </w:pPr>
      <w:r w:rsidRPr="00427E62">
        <w:rPr>
          <w:rFonts w:ascii="Source Sans Pro" w:hAnsi="Source Sans Pro" w:cs="Arial"/>
          <w:sz w:val="22"/>
          <w:szCs w:val="22"/>
        </w:rPr>
        <w:t>Структурные облигации могут включать кредитное плечо, которое увеличивает колебания цены базисного актива (как увеличение, так и уменьшение), и при наихудшем сценарии может привести к полной либо частичной потере суммы инвестиций.</w:t>
      </w:r>
    </w:p>
    <w:p w14:paraId="0441835E" w14:textId="5E66037B" w:rsidR="00B12CD9" w:rsidRPr="00427E62" w:rsidRDefault="00B12CD9" w:rsidP="00073CFA">
      <w:pPr>
        <w:pStyle w:val="af2"/>
        <w:spacing w:after="120"/>
        <w:jc w:val="both"/>
        <w:rPr>
          <w:rFonts w:ascii="Source Sans Pro" w:hAnsi="Source Sans Pro" w:cs="Arial"/>
          <w:sz w:val="22"/>
          <w:szCs w:val="22"/>
        </w:rPr>
      </w:pPr>
      <w:r w:rsidRPr="00427E62">
        <w:rPr>
          <w:rFonts w:ascii="Source Sans Pro" w:hAnsi="Source Sans Pro" w:cs="Arial"/>
          <w:sz w:val="22"/>
          <w:szCs w:val="22"/>
        </w:rPr>
        <w:t>Колебания рыночной стоимости структурных облигаций могут вынудить инвестора распорядиться либо продать структурные облигации полностью либо частично до даты погашения для того, чтобы исполнить свои обязательства, предусмотренные договором либо законодательством. В связи с этим инвестор может быть вынужден продать структурные облигации в неблагоприятных рыночных условиях, что может привести к частичной либо полной потере суммы инвестиций. Данный риск будет выше для структурных облигаций с кредитным плечом.</w:t>
      </w:r>
    </w:p>
    <w:p w14:paraId="32F4638F" w14:textId="12779A5A" w:rsidR="008E5022" w:rsidRPr="00427E62" w:rsidRDefault="00EF0294" w:rsidP="00073CFA">
      <w:pPr>
        <w:pStyle w:val="af2"/>
        <w:numPr>
          <w:ilvl w:val="0"/>
          <w:numId w:val="12"/>
        </w:numPr>
        <w:spacing w:after="120"/>
        <w:jc w:val="both"/>
        <w:rPr>
          <w:rFonts w:ascii="Source Sans Pro" w:hAnsi="Source Sans Pro" w:cs="Arial"/>
          <w:sz w:val="22"/>
          <w:szCs w:val="22"/>
        </w:rPr>
      </w:pPr>
      <w:r w:rsidRPr="00427E62">
        <w:rPr>
          <w:rFonts w:ascii="Source Sans Pro" w:hAnsi="Source Sans Pro" w:cs="Arial"/>
          <w:sz w:val="22"/>
          <w:szCs w:val="22"/>
        </w:rPr>
        <w:t>К</w:t>
      </w:r>
      <w:r w:rsidR="008E5022" w:rsidRPr="00427E62">
        <w:rPr>
          <w:rFonts w:ascii="Source Sans Pro" w:hAnsi="Source Sans Pro" w:cs="Arial"/>
          <w:sz w:val="22"/>
          <w:szCs w:val="22"/>
        </w:rPr>
        <w:t>редитный</w:t>
      </w:r>
      <w:r w:rsidR="00A2432E" w:rsidRPr="00427E62">
        <w:rPr>
          <w:rFonts w:ascii="Source Sans Pro" w:hAnsi="Source Sans Pro" w:cs="Arial"/>
          <w:sz w:val="22"/>
          <w:szCs w:val="22"/>
        </w:rPr>
        <w:t xml:space="preserve"> риск</w:t>
      </w:r>
      <w:r w:rsidR="00BE12EC" w:rsidRPr="00427E62">
        <w:rPr>
          <w:rFonts w:ascii="Source Sans Pro" w:hAnsi="Source Sans Pro" w:cs="Arial"/>
          <w:sz w:val="22"/>
          <w:szCs w:val="22"/>
        </w:rPr>
        <w:t xml:space="preserve"> </w:t>
      </w:r>
      <w:r w:rsidR="00475C37" w:rsidRPr="00427E62">
        <w:rPr>
          <w:rFonts w:ascii="Source Sans Pro" w:hAnsi="Source Sans Pro" w:cs="Arial"/>
          <w:sz w:val="22"/>
          <w:szCs w:val="22"/>
        </w:rPr>
        <w:t>–</w:t>
      </w:r>
      <w:r w:rsidR="00BE12EC" w:rsidRPr="00427E62">
        <w:rPr>
          <w:rFonts w:ascii="Source Sans Pro" w:hAnsi="Source Sans Pro" w:cs="Arial"/>
          <w:sz w:val="22"/>
          <w:szCs w:val="22"/>
        </w:rPr>
        <w:t xml:space="preserve"> </w:t>
      </w:r>
      <w:r w:rsidR="008E5022" w:rsidRPr="00427E62">
        <w:rPr>
          <w:rFonts w:ascii="Source Sans Pro" w:hAnsi="Source Sans Pro" w:cs="Arial"/>
          <w:sz w:val="22"/>
          <w:szCs w:val="22"/>
        </w:rPr>
        <w:t xml:space="preserve">возможность невыполнения обязательств по договору и возникновение в связи с этим потерь у владельца </w:t>
      </w:r>
      <w:r w:rsidR="00A2432E" w:rsidRPr="00427E62">
        <w:rPr>
          <w:rFonts w:ascii="Source Sans Pro" w:hAnsi="Source Sans Pro" w:cs="Arial"/>
          <w:sz w:val="22"/>
          <w:szCs w:val="22"/>
        </w:rPr>
        <w:t>структурных о</w:t>
      </w:r>
      <w:r w:rsidR="008E5022" w:rsidRPr="00427E62">
        <w:rPr>
          <w:rFonts w:ascii="Source Sans Pro" w:hAnsi="Source Sans Pro" w:cs="Arial"/>
          <w:sz w:val="22"/>
          <w:szCs w:val="22"/>
        </w:rPr>
        <w:t xml:space="preserve">блигаций. Владельцы </w:t>
      </w:r>
      <w:r w:rsidR="000A5A8D" w:rsidRPr="00427E62">
        <w:rPr>
          <w:rFonts w:ascii="Source Sans Pro" w:hAnsi="Source Sans Pro" w:cs="Arial"/>
          <w:sz w:val="22"/>
          <w:szCs w:val="22"/>
        </w:rPr>
        <w:t xml:space="preserve">структурных облигаций </w:t>
      </w:r>
      <w:r w:rsidR="008E5022" w:rsidRPr="00427E62">
        <w:rPr>
          <w:rFonts w:ascii="Source Sans Pro" w:hAnsi="Source Sans Pro" w:cs="Arial"/>
          <w:sz w:val="22"/>
          <w:szCs w:val="22"/>
        </w:rPr>
        <w:t xml:space="preserve">при приобретении </w:t>
      </w:r>
      <w:r w:rsidR="000A3E53" w:rsidRPr="00427E62">
        <w:rPr>
          <w:rFonts w:ascii="Source Sans Pro" w:hAnsi="Source Sans Pro" w:cs="Arial"/>
          <w:sz w:val="22"/>
          <w:szCs w:val="22"/>
        </w:rPr>
        <w:t xml:space="preserve">структурных облигаций </w:t>
      </w:r>
      <w:r w:rsidR="008E5022" w:rsidRPr="00427E62">
        <w:rPr>
          <w:rFonts w:ascii="Source Sans Pro" w:hAnsi="Source Sans Pro" w:cs="Arial"/>
          <w:sz w:val="22"/>
          <w:szCs w:val="22"/>
        </w:rPr>
        <w:t xml:space="preserve">принимают кредитный риск на эмитента, который означает риск потери инвестиций в случае несостоятельности (банкротства) эмитента. Рыночная стоимость </w:t>
      </w:r>
      <w:r w:rsidR="000A3E53" w:rsidRPr="00427E62">
        <w:rPr>
          <w:rFonts w:ascii="Source Sans Pro" w:hAnsi="Source Sans Pro" w:cs="Arial"/>
          <w:sz w:val="22"/>
          <w:szCs w:val="22"/>
        </w:rPr>
        <w:t xml:space="preserve">структурных облигаций </w:t>
      </w:r>
      <w:r w:rsidR="008E5022" w:rsidRPr="00427E62">
        <w:rPr>
          <w:rFonts w:ascii="Source Sans Pro" w:hAnsi="Source Sans Pro" w:cs="Arial"/>
          <w:sz w:val="22"/>
          <w:szCs w:val="22"/>
        </w:rPr>
        <w:t xml:space="preserve">может стать значительно ниже номинала в случае снижения кредитоспособности </w:t>
      </w:r>
      <w:r w:rsidR="000A3E53" w:rsidRPr="00427E62">
        <w:rPr>
          <w:rFonts w:ascii="Source Sans Pro" w:hAnsi="Source Sans Pro" w:cs="Arial"/>
          <w:sz w:val="22"/>
          <w:szCs w:val="22"/>
        </w:rPr>
        <w:t>эмитента.</w:t>
      </w:r>
    </w:p>
    <w:p w14:paraId="43FD4FEA" w14:textId="5AAC9B6A" w:rsidR="007A4A80" w:rsidRPr="00427E62" w:rsidRDefault="00EF0294" w:rsidP="00073CFA">
      <w:pPr>
        <w:pStyle w:val="af2"/>
        <w:numPr>
          <w:ilvl w:val="0"/>
          <w:numId w:val="12"/>
        </w:numPr>
        <w:spacing w:after="120"/>
        <w:jc w:val="both"/>
        <w:rPr>
          <w:rFonts w:ascii="Source Sans Pro" w:hAnsi="Source Sans Pro" w:cs="Arial"/>
          <w:sz w:val="22"/>
          <w:szCs w:val="22"/>
        </w:rPr>
      </w:pPr>
      <w:r w:rsidRPr="00427E62">
        <w:rPr>
          <w:rFonts w:ascii="Source Sans Pro" w:hAnsi="Source Sans Pro" w:cs="Arial"/>
          <w:sz w:val="22"/>
          <w:szCs w:val="22"/>
        </w:rPr>
        <w:t>В</w:t>
      </w:r>
      <w:r w:rsidR="007A4A80" w:rsidRPr="00427E62">
        <w:rPr>
          <w:rFonts w:ascii="Source Sans Pro" w:hAnsi="Source Sans Pro" w:cs="Arial"/>
          <w:sz w:val="22"/>
          <w:szCs w:val="22"/>
        </w:rPr>
        <w:t xml:space="preserve">алютный риск </w:t>
      </w:r>
      <w:r w:rsidR="00475C37" w:rsidRPr="00427E62">
        <w:rPr>
          <w:rFonts w:ascii="Source Sans Pro" w:hAnsi="Source Sans Pro" w:cs="Arial"/>
          <w:sz w:val="22"/>
          <w:szCs w:val="22"/>
        </w:rPr>
        <w:t>–</w:t>
      </w:r>
      <w:r w:rsidR="007A4A80" w:rsidRPr="00427E62">
        <w:rPr>
          <w:rFonts w:ascii="Source Sans Pro" w:hAnsi="Source Sans Pro" w:cs="Arial"/>
          <w:sz w:val="22"/>
          <w:szCs w:val="22"/>
        </w:rPr>
        <w:t xml:space="preserve"> риск потерь от неблагоприятных изменений валютных курсов. Валютный риск также может привести к изменению размера обязательств по финансовым инструментам, связанным с иностранной валютой, что может привести к убыткам или к затруднению возможности рассчитываться по ним. Некоторые обязательства либо иные компоненты</w:t>
      </w:r>
      <w:r w:rsidR="000A3E53" w:rsidRPr="00427E62">
        <w:rPr>
          <w:rFonts w:ascii="Source Sans Pro" w:hAnsi="Source Sans Pro" w:cs="Arial"/>
          <w:sz w:val="22"/>
          <w:szCs w:val="22"/>
        </w:rPr>
        <w:t xml:space="preserve"> (базисные активы)</w:t>
      </w:r>
      <w:r w:rsidR="007A4A80" w:rsidRPr="00427E62">
        <w:rPr>
          <w:rFonts w:ascii="Source Sans Pro" w:hAnsi="Source Sans Pro" w:cs="Arial"/>
          <w:sz w:val="22"/>
          <w:szCs w:val="22"/>
        </w:rPr>
        <w:t xml:space="preserve"> структурных облигаций могут выражаться в валюте, отличной от валюты структурных облигаций. </w:t>
      </w:r>
      <w:r w:rsidR="008C6365" w:rsidRPr="00427E62">
        <w:rPr>
          <w:rFonts w:ascii="Source Sans Pro" w:hAnsi="Source Sans Pro" w:cs="Arial"/>
          <w:sz w:val="22"/>
          <w:szCs w:val="22"/>
        </w:rPr>
        <w:t>Если стоимость базисных активов выражена в валюте, отличной от валюты структурных облигаций</w:t>
      </w:r>
      <w:r w:rsidR="000A3E53" w:rsidRPr="00427E62">
        <w:rPr>
          <w:rFonts w:ascii="Source Sans Pro" w:hAnsi="Source Sans Pro" w:cs="Arial"/>
          <w:sz w:val="22"/>
          <w:szCs w:val="22"/>
        </w:rPr>
        <w:t xml:space="preserve"> (</w:t>
      </w:r>
      <w:r w:rsidR="008C6365" w:rsidRPr="00427E62">
        <w:rPr>
          <w:rFonts w:ascii="Source Sans Pro" w:hAnsi="Source Sans Pro" w:cs="Arial"/>
          <w:sz w:val="22"/>
          <w:szCs w:val="22"/>
        </w:rPr>
        <w:t>а в случае если базисным активом выступает корзина индексов или иных активов, стоимость включает компоненты, выраженные либо оцениваемые в различных валютах</w:t>
      </w:r>
      <w:r w:rsidR="000A3E53" w:rsidRPr="00427E62">
        <w:rPr>
          <w:rFonts w:ascii="Source Sans Pro" w:hAnsi="Source Sans Pro" w:cs="Arial"/>
          <w:sz w:val="22"/>
          <w:szCs w:val="22"/>
        </w:rPr>
        <w:t>)</w:t>
      </w:r>
      <w:r w:rsidR="008C6365" w:rsidRPr="00427E62">
        <w:rPr>
          <w:rFonts w:ascii="Source Sans Pro" w:hAnsi="Source Sans Pro" w:cs="Arial"/>
          <w:sz w:val="22"/>
          <w:szCs w:val="22"/>
        </w:rPr>
        <w:t xml:space="preserve">, </w:t>
      </w:r>
      <w:r w:rsidR="000A3E53" w:rsidRPr="00427E62">
        <w:rPr>
          <w:rFonts w:ascii="Source Sans Pro" w:hAnsi="Source Sans Pro" w:cs="Arial"/>
          <w:sz w:val="22"/>
          <w:szCs w:val="22"/>
        </w:rPr>
        <w:t xml:space="preserve">то </w:t>
      </w:r>
      <w:r w:rsidR="008C6365" w:rsidRPr="00427E62">
        <w:rPr>
          <w:rFonts w:ascii="Source Sans Pro" w:hAnsi="Source Sans Pro" w:cs="Arial"/>
          <w:sz w:val="22"/>
          <w:szCs w:val="22"/>
        </w:rPr>
        <w:t>стоимость структурных облигаций может изменяться в зависимости от курса таких валют относительно рубля либо иной валюты, в которой выпущены структурные облигации, за исключением случаев, если условия выпуска структурных облигаций не содержат условий, гарантирующих курс.</w:t>
      </w:r>
      <w:r w:rsidR="000A3E53" w:rsidRPr="00427E62">
        <w:rPr>
          <w:rFonts w:ascii="Source Sans Pro" w:hAnsi="Source Sans Pro" w:cs="Arial"/>
          <w:sz w:val="22"/>
          <w:szCs w:val="22"/>
        </w:rPr>
        <w:t xml:space="preserve"> </w:t>
      </w:r>
    </w:p>
    <w:p w14:paraId="08B3EFD4" w14:textId="75E26AFB" w:rsidR="00427E62" w:rsidRDefault="001537AD" w:rsidP="00073CFA">
      <w:pPr>
        <w:pStyle w:val="af2"/>
        <w:numPr>
          <w:ilvl w:val="0"/>
          <w:numId w:val="12"/>
        </w:numPr>
        <w:spacing w:after="120"/>
        <w:jc w:val="both"/>
        <w:rPr>
          <w:rFonts w:ascii="Source Sans Pro" w:hAnsi="Source Sans Pro" w:cs="Arial"/>
          <w:sz w:val="22"/>
          <w:szCs w:val="22"/>
        </w:rPr>
      </w:pPr>
      <w:r>
        <w:rPr>
          <w:rFonts w:ascii="Source Sans Pro" w:hAnsi="Source Sans Pro" w:cs="Arial"/>
          <w:sz w:val="22"/>
          <w:szCs w:val="22"/>
        </w:rPr>
        <w:t>Р</w:t>
      </w:r>
      <w:r w:rsidR="000A3E53" w:rsidRPr="00427E62">
        <w:rPr>
          <w:rFonts w:ascii="Source Sans Pro" w:hAnsi="Source Sans Pro" w:cs="Arial"/>
          <w:sz w:val="22"/>
          <w:szCs w:val="22"/>
        </w:rPr>
        <w:t>иск ликвидности.</w:t>
      </w:r>
    </w:p>
    <w:p w14:paraId="0762D60F" w14:textId="41A98BD5" w:rsidR="00B12CD9" w:rsidRDefault="00B12CD9" w:rsidP="00073CFA">
      <w:pPr>
        <w:pStyle w:val="af2"/>
        <w:spacing w:after="120"/>
        <w:jc w:val="both"/>
        <w:rPr>
          <w:rFonts w:ascii="Source Sans Pro" w:hAnsi="Source Sans Pro" w:cs="Arial"/>
          <w:color w:val="000000" w:themeColor="text1"/>
          <w:sz w:val="22"/>
          <w:szCs w:val="22"/>
        </w:rPr>
      </w:pPr>
      <w:r w:rsidRPr="00427E62">
        <w:rPr>
          <w:rFonts w:ascii="Source Sans Pro" w:hAnsi="Source Sans Pro" w:cs="Arial"/>
          <w:color w:val="000000" w:themeColor="text1"/>
          <w:sz w:val="22"/>
          <w:szCs w:val="22"/>
        </w:rPr>
        <w:t xml:space="preserve">Определенные исключительные рыночные условия могут привести к снижению ликвидности структурных облигаций. Потенциальные Инвесторы могут не иметь возможности быстро продать </w:t>
      </w:r>
      <w:r w:rsidRPr="00427E62">
        <w:rPr>
          <w:rFonts w:ascii="Source Sans Pro" w:hAnsi="Source Sans Pro" w:cs="Arial"/>
          <w:sz w:val="22"/>
          <w:szCs w:val="22"/>
        </w:rPr>
        <w:t xml:space="preserve">структурные облигации </w:t>
      </w:r>
      <w:r w:rsidRPr="00427E62">
        <w:rPr>
          <w:rFonts w:ascii="Source Sans Pro" w:hAnsi="Source Sans Pro" w:cs="Arial"/>
          <w:color w:val="000000" w:themeColor="text1"/>
          <w:sz w:val="22"/>
          <w:szCs w:val="22"/>
        </w:rPr>
        <w:t xml:space="preserve">либо могут быть вынуждены продать </w:t>
      </w:r>
      <w:r w:rsidRPr="00427E62">
        <w:rPr>
          <w:rFonts w:ascii="Source Sans Pro" w:hAnsi="Source Sans Pro" w:cs="Arial"/>
          <w:sz w:val="22"/>
          <w:szCs w:val="22"/>
        </w:rPr>
        <w:t>структурные облигации</w:t>
      </w:r>
      <w:r w:rsidRPr="00427E62">
        <w:rPr>
          <w:rFonts w:ascii="Source Sans Pro" w:hAnsi="Source Sans Pro" w:cs="Arial"/>
          <w:color w:val="000000" w:themeColor="text1"/>
          <w:sz w:val="22"/>
          <w:szCs w:val="22"/>
        </w:rPr>
        <w:t xml:space="preserve"> по цене значительно влияющей на финансовый результат. Это может привести к частичной либо полной потере суммы инвестиций.</w:t>
      </w:r>
    </w:p>
    <w:p w14:paraId="20663F6D" w14:textId="77777777" w:rsidR="00733C40" w:rsidRPr="00427E62" w:rsidRDefault="00733C40" w:rsidP="00073CFA">
      <w:pPr>
        <w:pStyle w:val="af2"/>
        <w:spacing w:after="120"/>
        <w:jc w:val="both"/>
        <w:rPr>
          <w:rFonts w:ascii="Source Sans Pro" w:hAnsi="Source Sans Pro" w:cs="Arial"/>
          <w:sz w:val="22"/>
          <w:szCs w:val="22"/>
        </w:rPr>
      </w:pPr>
    </w:p>
    <w:p w14:paraId="54F5DB5B" w14:textId="77777777" w:rsidR="002877C8" w:rsidRPr="00427E62" w:rsidRDefault="002877C8" w:rsidP="00073CFA">
      <w:pPr>
        <w:pStyle w:val="af2"/>
        <w:spacing w:after="120"/>
        <w:ind w:left="0"/>
        <w:jc w:val="both"/>
        <w:rPr>
          <w:rFonts w:ascii="Source Sans Pro" w:hAnsi="Source Sans Pro" w:cs="Arial"/>
          <w:bCs/>
          <w:sz w:val="22"/>
          <w:szCs w:val="22"/>
        </w:rPr>
      </w:pPr>
    </w:p>
    <w:p w14:paraId="6C3BB240" w14:textId="7054B28C" w:rsidR="003251BE" w:rsidRDefault="004F73C0" w:rsidP="00073CFA">
      <w:pPr>
        <w:pStyle w:val="af2"/>
        <w:numPr>
          <w:ilvl w:val="0"/>
          <w:numId w:val="5"/>
        </w:numPr>
        <w:spacing w:after="120"/>
        <w:ind w:left="0" w:firstLine="0"/>
        <w:jc w:val="both"/>
        <w:rPr>
          <w:rFonts w:ascii="Source Sans Pro" w:hAnsi="Source Sans Pro" w:cs="Arial"/>
          <w:b/>
          <w:bCs/>
          <w:sz w:val="22"/>
          <w:szCs w:val="22"/>
        </w:rPr>
      </w:pPr>
      <w:r>
        <w:rPr>
          <w:rFonts w:ascii="Source Sans Pro" w:hAnsi="Source Sans Pro" w:cs="Arial"/>
          <w:b/>
          <w:bCs/>
          <w:sz w:val="22"/>
          <w:szCs w:val="22"/>
        </w:rPr>
        <w:t>Риски, связанные с совершением сделок на Валютном рынке ПАО Московская биржа</w:t>
      </w:r>
      <w:r w:rsidR="00487B75">
        <w:rPr>
          <w:rFonts w:ascii="Source Sans Pro" w:hAnsi="Source Sans Pro" w:cs="Arial"/>
          <w:b/>
          <w:bCs/>
          <w:sz w:val="22"/>
          <w:szCs w:val="22"/>
        </w:rPr>
        <w:t>:</w:t>
      </w:r>
    </w:p>
    <w:p w14:paraId="782BA3F5" w14:textId="02BE4AA6" w:rsidR="00487B75" w:rsidRPr="004163A2" w:rsidRDefault="00487B75" w:rsidP="004163A2">
      <w:pPr>
        <w:pStyle w:val="af2"/>
        <w:numPr>
          <w:ilvl w:val="1"/>
          <w:numId w:val="5"/>
        </w:numPr>
        <w:spacing w:after="120"/>
        <w:ind w:left="0" w:firstLine="0"/>
        <w:jc w:val="both"/>
        <w:rPr>
          <w:rFonts w:ascii="Source Sans Pro" w:hAnsi="Source Sans Pro" w:cs="Arial"/>
          <w:b/>
          <w:bCs/>
          <w:sz w:val="22"/>
          <w:szCs w:val="22"/>
        </w:rPr>
      </w:pPr>
      <w:r w:rsidRPr="004163A2">
        <w:rPr>
          <w:rFonts w:ascii="Source Sans Pro" w:hAnsi="Source Sans Pro" w:cs="Arial"/>
          <w:b/>
          <w:bCs/>
          <w:sz w:val="22"/>
          <w:szCs w:val="22"/>
        </w:rPr>
        <w:t>Системные риски</w:t>
      </w:r>
    </w:p>
    <w:p w14:paraId="1970ED3B" w14:textId="45704858" w:rsidR="004F73C0" w:rsidRPr="004163A2" w:rsidRDefault="004F73C0" w:rsidP="004163A2">
      <w:pPr>
        <w:spacing w:after="120"/>
        <w:jc w:val="both"/>
        <w:rPr>
          <w:rFonts w:ascii="Source Sans Pro" w:hAnsi="Source Sans Pro" w:cs="Arial"/>
          <w:bCs/>
          <w:sz w:val="22"/>
          <w:szCs w:val="22"/>
        </w:rPr>
      </w:pPr>
      <w:r w:rsidRPr="004163A2">
        <w:rPr>
          <w:rFonts w:ascii="Source Sans Pro" w:hAnsi="Source Sans Pro" w:cs="Arial"/>
          <w:bCs/>
          <w:sz w:val="22"/>
          <w:szCs w:val="22"/>
        </w:rPr>
        <w:t xml:space="preserve">При заключении сделок купли-продажи иностранной валюты, в том числе сделок своп, на Валютном рынке ПАО Московская биржа </w:t>
      </w:r>
      <w:r w:rsidR="00487B75" w:rsidRPr="004163A2">
        <w:rPr>
          <w:rFonts w:ascii="Source Sans Pro" w:hAnsi="Source Sans Pro" w:cs="Arial"/>
          <w:bCs/>
          <w:sz w:val="22"/>
          <w:szCs w:val="22"/>
        </w:rPr>
        <w:t>возникают</w:t>
      </w:r>
      <w:r w:rsidRPr="004163A2">
        <w:rPr>
          <w:rFonts w:ascii="Source Sans Pro" w:hAnsi="Source Sans Pro" w:cs="Arial"/>
          <w:bCs/>
          <w:sz w:val="22"/>
          <w:szCs w:val="22"/>
        </w:rPr>
        <w:t xml:space="preserve"> риски, которые отражают социально-политические и экономические условия развития Российской Федерации. К основным системным рисках относятся: политический риск, риск неблагоприятных (с точки зрения </w:t>
      </w:r>
      <w:r w:rsidR="00487B75" w:rsidRPr="004163A2">
        <w:rPr>
          <w:rFonts w:ascii="Source Sans Pro" w:hAnsi="Source Sans Pro" w:cs="Arial"/>
          <w:bCs/>
          <w:sz w:val="22"/>
          <w:szCs w:val="22"/>
        </w:rPr>
        <w:t>условий осуществления бизнеса) изменений в существующие нормативные правовые акты Российской Федерации, регулирующие проведение валютных операций, макроэкономические риски (резкая девальвация национальной валюты, банковский кризис, валютный кризис и т.д.).</w:t>
      </w:r>
    </w:p>
    <w:p w14:paraId="7CF746DD" w14:textId="41BF79C8" w:rsidR="00487B75" w:rsidRPr="004163A2" w:rsidRDefault="00487B75" w:rsidP="004163A2">
      <w:pPr>
        <w:pStyle w:val="af2"/>
        <w:numPr>
          <w:ilvl w:val="1"/>
          <w:numId w:val="5"/>
        </w:numPr>
        <w:spacing w:after="120"/>
        <w:ind w:left="0" w:firstLine="0"/>
        <w:jc w:val="both"/>
        <w:rPr>
          <w:rFonts w:ascii="Source Sans Pro" w:hAnsi="Source Sans Pro" w:cs="Arial"/>
          <w:b/>
          <w:bCs/>
          <w:sz w:val="22"/>
          <w:szCs w:val="22"/>
        </w:rPr>
      </w:pPr>
      <w:r w:rsidRPr="004163A2">
        <w:rPr>
          <w:rFonts w:ascii="Source Sans Pro" w:hAnsi="Source Sans Pro" w:cs="Arial"/>
          <w:b/>
          <w:bCs/>
          <w:sz w:val="22"/>
          <w:szCs w:val="22"/>
        </w:rPr>
        <w:lastRenderedPageBreak/>
        <w:t>Финансовые риски</w:t>
      </w:r>
    </w:p>
    <w:p w14:paraId="0C8DF14F" w14:textId="1DFD8CF1" w:rsidR="00487B75" w:rsidRDefault="00487B75" w:rsidP="004163A2">
      <w:pPr>
        <w:spacing w:after="120"/>
        <w:jc w:val="both"/>
        <w:rPr>
          <w:rFonts w:ascii="Source Sans Pro" w:hAnsi="Source Sans Pro" w:cs="Arial"/>
          <w:bCs/>
          <w:sz w:val="22"/>
          <w:szCs w:val="22"/>
        </w:rPr>
      </w:pPr>
      <w:r>
        <w:rPr>
          <w:rFonts w:ascii="Source Sans Pro" w:hAnsi="Source Sans Pro" w:cs="Arial"/>
          <w:bCs/>
          <w:sz w:val="22"/>
          <w:szCs w:val="22"/>
        </w:rPr>
        <w:t>Финансовые риски при заключении сделок на Валютном рынке ПАО Московская биржа представляют собой риски возникновения убытков в связи с изменением курсов валют.</w:t>
      </w:r>
    </w:p>
    <w:p w14:paraId="61B0718D" w14:textId="05631BE4" w:rsidR="00487B75" w:rsidRPr="004163A2" w:rsidRDefault="00487B75" w:rsidP="004163A2">
      <w:pPr>
        <w:pStyle w:val="af2"/>
        <w:numPr>
          <w:ilvl w:val="1"/>
          <w:numId w:val="5"/>
        </w:numPr>
        <w:spacing w:after="120"/>
        <w:ind w:left="0" w:firstLine="0"/>
        <w:jc w:val="both"/>
        <w:rPr>
          <w:rFonts w:ascii="Source Sans Pro" w:hAnsi="Source Sans Pro" w:cs="Arial"/>
          <w:b/>
          <w:bCs/>
          <w:sz w:val="22"/>
          <w:szCs w:val="22"/>
        </w:rPr>
      </w:pPr>
      <w:r w:rsidRPr="004163A2">
        <w:rPr>
          <w:rFonts w:ascii="Source Sans Pro" w:hAnsi="Source Sans Pro" w:cs="Arial"/>
          <w:b/>
          <w:bCs/>
          <w:sz w:val="22"/>
          <w:szCs w:val="22"/>
        </w:rPr>
        <w:t>Технический риск</w:t>
      </w:r>
    </w:p>
    <w:p w14:paraId="035A67AC" w14:textId="7FB40369" w:rsidR="00487B75" w:rsidRDefault="00487B75" w:rsidP="004163A2">
      <w:pPr>
        <w:spacing w:after="120"/>
        <w:jc w:val="both"/>
        <w:rPr>
          <w:rFonts w:ascii="Source Sans Pro" w:hAnsi="Source Sans Pro" w:cs="Arial"/>
          <w:bCs/>
          <w:sz w:val="22"/>
          <w:szCs w:val="22"/>
        </w:rPr>
      </w:pPr>
      <w:r>
        <w:rPr>
          <w:rFonts w:ascii="Source Sans Pro" w:hAnsi="Source Sans Pro" w:cs="Arial"/>
          <w:bCs/>
          <w:sz w:val="22"/>
          <w:szCs w:val="22"/>
        </w:rPr>
        <w:t>Технический риск связан с возможностью возникновения потерь вследствие некачественного или недобросовестного исполнения обязательств участниками валютного рынка или банками, осуществляющими расчеты.</w:t>
      </w:r>
    </w:p>
    <w:p w14:paraId="37F3DA9E" w14:textId="77777777" w:rsidR="00733C40" w:rsidRPr="004163A2" w:rsidRDefault="00733C40" w:rsidP="004163A2">
      <w:pPr>
        <w:spacing w:after="120"/>
        <w:jc w:val="both"/>
        <w:rPr>
          <w:rFonts w:ascii="Source Sans Pro" w:hAnsi="Source Sans Pro" w:cs="Arial"/>
          <w:bCs/>
          <w:sz w:val="22"/>
          <w:szCs w:val="22"/>
        </w:rPr>
      </w:pPr>
    </w:p>
    <w:p w14:paraId="1A929636" w14:textId="7967CFDA" w:rsidR="00487B75" w:rsidRDefault="00487B75" w:rsidP="00073CFA">
      <w:pPr>
        <w:pStyle w:val="af2"/>
        <w:numPr>
          <w:ilvl w:val="0"/>
          <w:numId w:val="5"/>
        </w:numPr>
        <w:spacing w:after="120"/>
        <w:ind w:left="0" w:firstLine="0"/>
        <w:jc w:val="both"/>
        <w:rPr>
          <w:rFonts w:ascii="Source Sans Pro" w:hAnsi="Source Sans Pro" w:cs="Arial"/>
          <w:b/>
          <w:bCs/>
          <w:sz w:val="22"/>
          <w:szCs w:val="22"/>
        </w:rPr>
      </w:pPr>
      <w:r>
        <w:rPr>
          <w:rFonts w:ascii="Source Sans Pro" w:hAnsi="Source Sans Pro" w:cs="Arial"/>
          <w:b/>
          <w:bCs/>
          <w:sz w:val="22"/>
          <w:szCs w:val="22"/>
        </w:rPr>
        <w:t>Риски, связанные с совершением сделок на Срочном рынке ПАО Московская биржа</w:t>
      </w:r>
    </w:p>
    <w:p w14:paraId="1E9DDE1A" w14:textId="1D737124" w:rsidR="00487B75" w:rsidRDefault="00D45072" w:rsidP="004163A2">
      <w:pPr>
        <w:spacing w:after="120"/>
        <w:jc w:val="both"/>
        <w:rPr>
          <w:rFonts w:ascii="Source Sans Pro" w:hAnsi="Source Sans Pro" w:cs="Arial"/>
          <w:bCs/>
          <w:sz w:val="22"/>
          <w:szCs w:val="22"/>
        </w:rPr>
      </w:pPr>
      <w:r>
        <w:rPr>
          <w:rFonts w:ascii="Source Sans Pro" w:hAnsi="Source Sans Pro" w:cs="Arial"/>
          <w:bCs/>
          <w:sz w:val="22"/>
          <w:szCs w:val="22"/>
        </w:rPr>
        <w:t>При совершении сделок с производными финансовыми инструментами на Срочном рынке ПАО Московская биржа</w:t>
      </w:r>
      <w:r w:rsidR="00431076">
        <w:rPr>
          <w:rFonts w:ascii="Source Sans Pro" w:hAnsi="Source Sans Pro" w:cs="Arial"/>
          <w:bCs/>
          <w:sz w:val="22"/>
          <w:szCs w:val="22"/>
        </w:rPr>
        <w:t xml:space="preserve"> Инвестор несет повышенные риски помимо тех, которые описаны выше в настоящей Декларации в отношении сделок, совершаемых на рынке ценных бумаг. В частности, у Инвестора может возникнуть </w:t>
      </w:r>
      <w:r w:rsidR="00F41D6B">
        <w:rPr>
          <w:rFonts w:ascii="Source Sans Pro" w:hAnsi="Source Sans Pro" w:cs="Arial"/>
          <w:bCs/>
          <w:sz w:val="22"/>
          <w:szCs w:val="22"/>
        </w:rPr>
        <w:t xml:space="preserve">существенный </w:t>
      </w:r>
      <w:r w:rsidR="00431076">
        <w:rPr>
          <w:rFonts w:ascii="Source Sans Pro" w:hAnsi="Source Sans Pro" w:cs="Arial"/>
          <w:bCs/>
          <w:sz w:val="22"/>
          <w:szCs w:val="22"/>
        </w:rPr>
        <w:t xml:space="preserve">риск потери средств при проведении сделок с производными финансовыми </w:t>
      </w:r>
      <w:r w:rsidR="00F41D6B">
        <w:rPr>
          <w:rFonts w:ascii="Source Sans Pro" w:hAnsi="Source Sans Pro" w:cs="Arial"/>
          <w:bCs/>
          <w:sz w:val="22"/>
          <w:szCs w:val="22"/>
        </w:rPr>
        <w:t>инструментами, в том числе, фьючерсными контрактами, форвардными контрактами и опционами. Инвестору следует всесторонне рассмотреть вопрос о приемлемости для него проведения подобных операций с точки зрения финансовых ресурсов Инвестора.</w:t>
      </w:r>
    </w:p>
    <w:p w14:paraId="70C82FBE" w14:textId="73002C3D" w:rsidR="00F41D6B" w:rsidRDefault="00F41D6B" w:rsidP="004163A2">
      <w:pPr>
        <w:spacing w:after="120"/>
        <w:jc w:val="both"/>
        <w:rPr>
          <w:rFonts w:ascii="Source Sans Pro" w:hAnsi="Source Sans Pro" w:cs="Arial"/>
          <w:bCs/>
          <w:sz w:val="22"/>
          <w:szCs w:val="22"/>
        </w:rPr>
      </w:pPr>
      <w:r>
        <w:rPr>
          <w:rFonts w:ascii="Source Sans Pro" w:hAnsi="Source Sans Pro" w:cs="Arial"/>
          <w:bCs/>
          <w:sz w:val="22"/>
          <w:szCs w:val="22"/>
        </w:rPr>
        <w:t>В частности, Инвестору необходимо учитывать следующее:</w:t>
      </w:r>
    </w:p>
    <w:p w14:paraId="68AE0649" w14:textId="3690D0C5" w:rsidR="00F41D6B" w:rsidRDefault="00F41D6B" w:rsidP="004163A2">
      <w:pPr>
        <w:spacing w:after="120"/>
        <w:jc w:val="both"/>
        <w:rPr>
          <w:rFonts w:ascii="Source Sans Pro" w:hAnsi="Source Sans Pro" w:cs="Arial"/>
          <w:bCs/>
          <w:sz w:val="22"/>
          <w:szCs w:val="22"/>
        </w:rPr>
      </w:pPr>
      <w:r>
        <w:rPr>
          <w:rFonts w:ascii="Source Sans Pro" w:hAnsi="Source Sans Pro" w:cs="Arial"/>
          <w:bCs/>
          <w:sz w:val="22"/>
          <w:szCs w:val="22"/>
        </w:rPr>
        <w:t>(</w:t>
      </w:r>
      <w:r>
        <w:rPr>
          <w:rFonts w:ascii="Source Sans Pro" w:hAnsi="Source Sans Pro" w:cs="Arial"/>
          <w:bCs/>
          <w:sz w:val="22"/>
          <w:szCs w:val="22"/>
          <w:lang w:val="en-US"/>
        </w:rPr>
        <w:t>i</w:t>
      </w:r>
      <w:r>
        <w:rPr>
          <w:rFonts w:ascii="Source Sans Pro" w:hAnsi="Source Sans Pro" w:cs="Arial"/>
          <w:bCs/>
          <w:sz w:val="22"/>
          <w:szCs w:val="22"/>
        </w:rPr>
        <w:t xml:space="preserve">) в случае, если на </w:t>
      </w:r>
      <w:r w:rsidR="00A93347">
        <w:rPr>
          <w:rFonts w:ascii="Source Sans Pro" w:hAnsi="Source Sans Pro" w:cs="Arial"/>
          <w:bCs/>
          <w:sz w:val="22"/>
          <w:szCs w:val="22"/>
        </w:rPr>
        <w:t>С</w:t>
      </w:r>
      <w:r>
        <w:rPr>
          <w:rFonts w:ascii="Source Sans Pro" w:hAnsi="Source Sans Pro" w:cs="Arial"/>
          <w:bCs/>
          <w:sz w:val="22"/>
          <w:szCs w:val="22"/>
        </w:rPr>
        <w:t>рочном рынке складывается ситуация, неблагоприятная для занятой Инвестором на этом рынке позиции, либо в случае неблагоприятного изменения цены финансовых инструментов, являющихся базисным активом производных финансовых инструментов, и/или активов, которые служат обеспечением, существует вероятность в сравнительно короткий срок потерять все средства, переданные Инвестором брокеру и предназначенные для внесения в качестве гарантийного обеспечения по позициям, открываемым по поручению Инвестора на срочном рынке;</w:t>
      </w:r>
    </w:p>
    <w:p w14:paraId="51E1A43A" w14:textId="5A29166A" w:rsidR="00F41D6B" w:rsidRDefault="00F41D6B" w:rsidP="004163A2">
      <w:pPr>
        <w:spacing w:after="120"/>
        <w:jc w:val="both"/>
        <w:rPr>
          <w:rFonts w:ascii="Source Sans Pro" w:hAnsi="Source Sans Pro" w:cs="Arial"/>
          <w:bCs/>
          <w:sz w:val="22"/>
          <w:szCs w:val="22"/>
        </w:rPr>
      </w:pPr>
      <w:r>
        <w:rPr>
          <w:rFonts w:ascii="Source Sans Pro" w:hAnsi="Source Sans Pro" w:cs="Arial"/>
          <w:bCs/>
          <w:sz w:val="22"/>
          <w:szCs w:val="22"/>
        </w:rPr>
        <w:t xml:space="preserve">(ii) при неблагоприятном для Инвестора движении цен для поддержания занятой на рынке позиции от </w:t>
      </w:r>
      <w:r w:rsidR="00733C40">
        <w:rPr>
          <w:rFonts w:ascii="Source Sans Pro" w:hAnsi="Source Sans Pro" w:cs="Arial"/>
          <w:bCs/>
          <w:sz w:val="22"/>
          <w:szCs w:val="22"/>
        </w:rPr>
        <w:t>Инвестора</w:t>
      </w:r>
      <w:r>
        <w:rPr>
          <w:rFonts w:ascii="Source Sans Pro" w:hAnsi="Source Sans Pro" w:cs="Arial"/>
          <w:bCs/>
          <w:sz w:val="22"/>
          <w:szCs w:val="22"/>
        </w:rPr>
        <w:t xml:space="preserve"> могут потребовать внести дополнительные средства (для покрытия отрицательной вариационной маржи, внесения дополнительных средств гарантийного обеспечения и т.д.) значительного размера и в короткий срок, который может оказаться недостаточным для Инвестора. Если Инвестор не сможет внести эти средства в установленные сроки, то без дополнительного распоряжения Инвестора позиция может быть принудительно закрыта по существующим, в том числе невыгодным для </w:t>
      </w:r>
      <w:r w:rsidR="00733C40">
        <w:rPr>
          <w:rFonts w:ascii="Source Sans Pro" w:hAnsi="Source Sans Pro" w:cs="Arial"/>
          <w:bCs/>
          <w:sz w:val="22"/>
          <w:szCs w:val="22"/>
        </w:rPr>
        <w:t>Инвестора</w:t>
      </w:r>
      <w:r>
        <w:rPr>
          <w:rFonts w:ascii="Source Sans Pro" w:hAnsi="Source Sans Pro" w:cs="Arial"/>
          <w:bCs/>
          <w:sz w:val="22"/>
          <w:szCs w:val="22"/>
        </w:rPr>
        <w:t xml:space="preserve"> ценам, т.е. с убытком. Без дополнительного распоряжения Инвестора может быть заключен договор, являющийся производным финансовым инструментом, или приобретены ценные бумаги за счет денежных средств Инвестора, или проданы ценные бумаги Инвестора, и Инвестор будет нести самостоятельную ответственность за любые образовавшиеся при этом убытки, даже если после этого изменение цен на финансовые инструменты примет благоприятное для Инвестора направление и Инвестор получил бы доход, если бы позиция Инвестора не была закрыта. Размер указанных убытков Инвестора при неблагоприятном стечении обстоятельств может превысить стоимость находящихся на счете Инвестора активов, в том числе размер обеспечения, и не ограничен размером предоставленного Инвестором обеспечения;</w:t>
      </w:r>
    </w:p>
    <w:p w14:paraId="7A78B586" w14:textId="6DC419E1" w:rsidR="00F41D6B" w:rsidRDefault="00F41D6B" w:rsidP="004163A2">
      <w:pPr>
        <w:spacing w:after="120"/>
        <w:jc w:val="both"/>
        <w:rPr>
          <w:rFonts w:ascii="Source Sans Pro" w:hAnsi="Source Sans Pro" w:cs="Arial"/>
          <w:bCs/>
          <w:sz w:val="22"/>
          <w:szCs w:val="22"/>
        </w:rPr>
      </w:pPr>
      <w:r w:rsidRPr="004163A2">
        <w:rPr>
          <w:rFonts w:ascii="Source Sans Pro" w:hAnsi="Source Sans Pro" w:cs="Arial"/>
          <w:bCs/>
          <w:sz w:val="22"/>
          <w:szCs w:val="22"/>
        </w:rPr>
        <w:t>(</w:t>
      </w:r>
      <w:r>
        <w:rPr>
          <w:rFonts w:ascii="Source Sans Pro" w:hAnsi="Source Sans Pro" w:cs="Arial"/>
          <w:bCs/>
          <w:sz w:val="22"/>
          <w:szCs w:val="22"/>
          <w:lang w:val="en-US"/>
        </w:rPr>
        <w:t>iii</w:t>
      </w:r>
      <w:r w:rsidRPr="004163A2">
        <w:rPr>
          <w:rFonts w:ascii="Source Sans Pro" w:hAnsi="Source Sans Pro" w:cs="Arial"/>
          <w:bCs/>
          <w:sz w:val="22"/>
          <w:szCs w:val="22"/>
        </w:rPr>
        <w:t xml:space="preserve">) </w:t>
      </w:r>
      <w:r w:rsidR="00A93347">
        <w:rPr>
          <w:rFonts w:ascii="Source Sans Pro" w:hAnsi="Source Sans Pro" w:cs="Arial"/>
          <w:bCs/>
          <w:sz w:val="22"/>
          <w:szCs w:val="22"/>
        </w:rPr>
        <w:t>вследствие условий, складывающихся на Срочном рынке</w:t>
      </w:r>
      <w:r w:rsidR="00E547CA">
        <w:rPr>
          <w:rFonts w:ascii="Source Sans Pro" w:hAnsi="Source Sans Pro" w:cs="Arial"/>
          <w:bCs/>
          <w:sz w:val="22"/>
          <w:szCs w:val="22"/>
        </w:rPr>
        <w:t xml:space="preserve">, может стать затруднительным или невозможным закрытие открытой позиции Инвестора, например, когда при быстром изменении цен торги на Срочном рынке приостановлены или ограничены. Трудности с закрытием позиций и потери в цене могут привести к увеличению убытков от производных финансовых инструментов по сравнению с обычными сделками. Инвестору следует обращать внимание на ликвидность соответствующих контрактов на Срочном рынке, так как закрытие позиций по неликвидным контрактам может привести к значительным убыткам. Как правило, контракты с более </w:t>
      </w:r>
      <w:r w:rsidR="00E547CA">
        <w:rPr>
          <w:rFonts w:ascii="Source Sans Pro" w:hAnsi="Source Sans Pro" w:cs="Arial"/>
          <w:bCs/>
          <w:sz w:val="22"/>
          <w:szCs w:val="22"/>
        </w:rPr>
        <w:lastRenderedPageBreak/>
        <w:t>отдаленными сроками исполнения менее ликвидны по сравнению с контрактами с близкими сроками исполнения;</w:t>
      </w:r>
    </w:p>
    <w:p w14:paraId="1721B39E" w14:textId="0416FB8A" w:rsidR="00E547CA" w:rsidRDefault="00E547CA" w:rsidP="004163A2">
      <w:pPr>
        <w:spacing w:after="120"/>
        <w:jc w:val="both"/>
        <w:rPr>
          <w:rFonts w:ascii="Source Sans Pro" w:hAnsi="Source Sans Pro" w:cs="Arial"/>
          <w:bCs/>
          <w:sz w:val="22"/>
          <w:szCs w:val="22"/>
        </w:rPr>
      </w:pPr>
      <w:r w:rsidRPr="004163A2">
        <w:rPr>
          <w:rFonts w:ascii="Source Sans Pro" w:hAnsi="Source Sans Pro" w:cs="Arial"/>
          <w:bCs/>
          <w:sz w:val="22"/>
          <w:szCs w:val="22"/>
        </w:rPr>
        <w:t>(</w:t>
      </w:r>
      <w:r>
        <w:rPr>
          <w:rFonts w:ascii="Source Sans Pro" w:hAnsi="Source Sans Pro" w:cs="Arial"/>
          <w:bCs/>
          <w:sz w:val="22"/>
          <w:szCs w:val="22"/>
          <w:lang w:val="en-US"/>
        </w:rPr>
        <w:t>iv</w:t>
      </w:r>
      <w:r w:rsidRPr="004163A2">
        <w:rPr>
          <w:rFonts w:ascii="Source Sans Pro" w:hAnsi="Source Sans Pro" w:cs="Arial"/>
          <w:bCs/>
          <w:sz w:val="22"/>
          <w:szCs w:val="22"/>
        </w:rPr>
        <w:t>)</w:t>
      </w:r>
      <w:r>
        <w:rPr>
          <w:rFonts w:ascii="Source Sans Pro" w:hAnsi="Source Sans Pro" w:cs="Arial"/>
          <w:bCs/>
          <w:sz w:val="22"/>
          <w:szCs w:val="22"/>
        </w:rPr>
        <w:t xml:space="preserve"> условные заявки (стоп-заявки), направленные на ограничение убытков, не обязательно ограничат потери Инвестора до предполагаемого уровня, так как в складывающейся на рынке ситуации может оказаться невозможным исполнить такое поручение по оговоренной цене;</w:t>
      </w:r>
    </w:p>
    <w:p w14:paraId="5B0AC615" w14:textId="77777777" w:rsidR="00E547CA" w:rsidRDefault="00E547CA" w:rsidP="004163A2">
      <w:pPr>
        <w:spacing w:after="120"/>
        <w:jc w:val="both"/>
        <w:rPr>
          <w:rFonts w:ascii="Source Sans Pro" w:hAnsi="Source Sans Pro" w:cs="Arial"/>
          <w:bCs/>
          <w:sz w:val="22"/>
          <w:szCs w:val="22"/>
        </w:rPr>
      </w:pPr>
      <w:r>
        <w:rPr>
          <w:rFonts w:ascii="Source Sans Pro" w:hAnsi="Source Sans Pro" w:cs="Arial"/>
          <w:bCs/>
          <w:sz w:val="22"/>
          <w:szCs w:val="22"/>
        </w:rPr>
        <w:t>(</w:t>
      </w:r>
      <w:r>
        <w:rPr>
          <w:rFonts w:ascii="Source Sans Pro" w:hAnsi="Source Sans Pro" w:cs="Arial"/>
          <w:bCs/>
          <w:sz w:val="22"/>
          <w:szCs w:val="22"/>
          <w:lang w:val="en-US"/>
        </w:rPr>
        <w:t>v</w:t>
      </w:r>
      <w:r w:rsidRPr="004163A2">
        <w:rPr>
          <w:rFonts w:ascii="Source Sans Pro" w:hAnsi="Source Sans Pro" w:cs="Arial"/>
          <w:bCs/>
          <w:sz w:val="22"/>
          <w:szCs w:val="22"/>
        </w:rPr>
        <w:t>)</w:t>
      </w:r>
      <w:r>
        <w:rPr>
          <w:rFonts w:ascii="Source Sans Pro" w:hAnsi="Source Sans Pro" w:cs="Arial"/>
          <w:bCs/>
          <w:sz w:val="22"/>
          <w:szCs w:val="22"/>
        </w:rPr>
        <w:t xml:space="preserve"> покупка опциона сопряжена со значительно меньшим риском, чем торговля фьючерсными контрактами, так как потери Инвестора не превысят величину уплаченных за опцион премии, комиссионного вознаграждения брокера и прочих сборов. При продаже опциона риск Инвестора сопоставим с риском при сделках с фьючерсными контрактами – при относительно небольших неблагоприятных движениях цен на рынке Инвестора подвергается риску потенциально неограниченных убытков, превышающих полученную при продаже опциона премию. Для совершения сделок по продаже опционов необходимы значительный опыт инвестирования, существенные финансовые возможности и опыт применения инвестиционных стратегий;</w:t>
      </w:r>
    </w:p>
    <w:p w14:paraId="00BC8C7E" w14:textId="737D62A7" w:rsidR="00E547CA" w:rsidRDefault="00E547CA" w:rsidP="004163A2">
      <w:pPr>
        <w:spacing w:after="120"/>
        <w:jc w:val="both"/>
        <w:rPr>
          <w:rFonts w:ascii="Source Sans Pro" w:hAnsi="Source Sans Pro" w:cs="Arial"/>
          <w:bCs/>
          <w:sz w:val="22"/>
          <w:szCs w:val="22"/>
        </w:rPr>
      </w:pPr>
      <w:r w:rsidRPr="004163A2">
        <w:rPr>
          <w:rFonts w:ascii="Source Sans Pro" w:hAnsi="Source Sans Pro" w:cs="Arial"/>
          <w:bCs/>
          <w:sz w:val="22"/>
          <w:szCs w:val="22"/>
        </w:rPr>
        <w:t>(</w:t>
      </w:r>
      <w:r>
        <w:rPr>
          <w:rFonts w:ascii="Source Sans Pro" w:hAnsi="Source Sans Pro" w:cs="Arial"/>
          <w:bCs/>
          <w:sz w:val="22"/>
          <w:szCs w:val="22"/>
          <w:lang w:val="en-US"/>
        </w:rPr>
        <w:t>vi</w:t>
      </w:r>
      <w:r w:rsidRPr="004163A2">
        <w:rPr>
          <w:rFonts w:ascii="Source Sans Pro" w:hAnsi="Source Sans Pro" w:cs="Arial"/>
          <w:bCs/>
          <w:sz w:val="22"/>
          <w:szCs w:val="22"/>
        </w:rPr>
        <w:t>)</w:t>
      </w:r>
      <w:r>
        <w:rPr>
          <w:rFonts w:ascii="Source Sans Pro" w:hAnsi="Source Sans Pro" w:cs="Arial"/>
          <w:bCs/>
          <w:sz w:val="22"/>
          <w:szCs w:val="22"/>
        </w:rPr>
        <w:t xml:space="preserve"> форвардный контракт (опционный контракт) может быть сложным финансовым инструментом, относящимся к договорам с большим риском, и его заключение может повлечь риск несения материальных потерь, в том числе риск получения отрицательного финансового результата, за который </w:t>
      </w:r>
      <w:r w:rsidR="001C5912">
        <w:rPr>
          <w:rFonts w:ascii="Source Sans Pro" w:hAnsi="Source Sans Pro" w:cs="Arial"/>
          <w:bCs/>
          <w:sz w:val="22"/>
          <w:szCs w:val="22"/>
        </w:rPr>
        <w:t>брокер ответственности не несет;</w:t>
      </w:r>
    </w:p>
    <w:p w14:paraId="646D121C" w14:textId="44CEC761" w:rsidR="00E547CA" w:rsidRPr="00E547CA" w:rsidRDefault="00E547CA" w:rsidP="004163A2">
      <w:pPr>
        <w:spacing w:after="120"/>
        <w:jc w:val="both"/>
        <w:rPr>
          <w:rFonts w:ascii="Source Sans Pro" w:hAnsi="Source Sans Pro" w:cs="Arial"/>
          <w:bCs/>
          <w:sz w:val="22"/>
          <w:szCs w:val="22"/>
        </w:rPr>
      </w:pPr>
      <w:r w:rsidRPr="004163A2">
        <w:rPr>
          <w:rFonts w:ascii="Source Sans Pro" w:hAnsi="Source Sans Pro" w:cs="Arial"/>
          <w:bCs/>
          <w:sz w:val="22"/>
          <w:szCs w:val="22"/>
        </w:rPr>
        <w:t>(</w:t>
      </w:r>
      <w:r>
        <w:rPr>
          <w:rFonts w:ascii="Source Sans Pro" w:hAnsi="Source Sans Pro" w:cs="Arial"/>
          <w:bCs/>
          <w:sz w:val="22"/>
          <w:szCs w:val="22"/>
          <w:lang w:val="en-US"/>
        </w:rPr>
        <w:t>vii</w:t>
      </w:r>
      <w:r w:rsidRPr="004163A2">
        <w:rPr>
          <w:rFonts w:ascii="Source Sans Pro" w:hAnsi="Source Sans Pro" w:cs="Arial"/>
          <w:bCs/>
          <w:sz w:val="22"/>
          <w:szCs w:val="22"/>
        </w:rPr>
        <w:t xml:space="preserve">) </w:t>
      </w:r>
      <w:r>
        <w:rPr>
          <w:rFonts w:ascii="Source Sans Pro" w:hAnsi="Source Sans Pro" w:cs="Arial"/>
          <w:bCs/>
          <w:sz w:val="22"/>
          <w:szCs w:val="22"/>
        </w:rPr>
        <w:t>при заключении форвардного контракта (опционного контракта) возможно возникновение материальных потерь в связи с дефолтом эмитента базисного актива форвардного контракта (опционного контракта)</w:t>
      </w:r>
      <w:r w:rsidR="001C5912">
        <w:rPr>
          <w:rFonts w:ascii="Source Sans Pro" w:hAnsi="Source Sans Pro" w:cs="Arial"/>
          <w:bCs/>
          <w:sz w:val="22"/>
          <w:szCs w:val="22"/>
        </w:rPr>
        <w:t>, а также  в случае технического дефолта, банкротства (включая введения какой-либо из процедур в рамках производства по делу о банкротстве) или наступления неплатежеспособности эмитента базисного актива форвардного контракта (опционного контракта), а также вследствие наступления иных различных обстоятельств, оказавших прямое или косвенное влияние на расчеты по форвардному контракту (опционному контракту), наступление которых не зависело от брокера;</w:t>
      </w:r>
    </w:p>
    <w:p w14:paraId="2F89BEC6" w14:textId="3691B452" w:rsidR="00F41D6B" w:rsidRPr="004163A2" w:rsidRDefault="001C5912" w:rsidP="004163A2">
      <w:pPr>
        <w:spacing w:after="120"/>
        <w:jc w:val="both"/>
        <w:rPr>
          <w:rFonts w:ascii="Source Sans Pro" w:hAnsi="Source Sans Pro" w:cs="Arial"/>
          <w:bCs/>
          <w:sz w:val="22"/>
          <w:szCs w:val="22"/>
        </w:rPr>
      </w:pPr>
      <w:r>
        <w:rPr>
          <w:rFonts w:ascii="Source Sans Pro" w:hAnsi="Source Sans Pro" w:cs="Arial"/>
          <w:bCs/>
          <w:sz w:val="22"/>
          <w:szCs w:val="22"/>
        </w:rPr>
        <w:t>(</w:t>
      </w:r>
      <w:r>
        <w:rPr>
          <w:rFonts w:ascii="Source Sans Pro" w:hAnsi="Source Sans Pro" w:cs="Arial"/>
          <w:bCs/>
          <w:sz w:val="22"/>
          <w:szCs w:val="22"/>
          <w:lang w:val="en-US"/>
        </w:rPr>
        <w:t>viii</w:t>
      </w:r>
      <w:r w:rsidRPr="004163A2">
        <w:rPr>
          <w:rFonts w:ascii="Source Sans Pro" w:hAnsi="Source Sans Pro" w:cs="Arial"/>
          <w:bCs/>
          <w:sz w:val="22"/>
          <w:szCs w:val="22"/>
        </w:rPr>
        <w:t xml:space="preserve">) </w:t>
      </w:r>
      <w:r>
        <w:rPr>
          <w:rFonts w:ascii="Source Sans Pro" w:hAnsi="Source Sans Pro" w:cs="Arial"/>
          <w:bCs/>
          <w:sz w:val="22"/>
          <w:szCs w:val="22"/>
        </w:rPr>
        <w:t xml:space="preserve">в случае заключения производного финансового инструмента необходимо учитывать, что при неблагоприятном изменении цены финансовых инструментов, являющихся базисным активом данного контракта, указанная цена может достигать отрицательных значений, а возможность закрыть открытые позиции Инвестора по рыночной цене может быть ограничена или недоступна, в том числе в связи с установленным клиринговой организацией (или ПАО Московская биржа) ценовым коридором </w:t>
      </w:r>
      <w:r w:rsidR="00733C40">
        <w:rPr>
          <w:rFonts w:ascii="Source Sans Pro" w:hAnsi="Source Sans Pro" w:cs="Arial"/>
          <w:bCs/>
          <w:sz w:val="22"/>
          <w:szCs w:val="22"/>
        </w:rPr>
        <w:t>для заключения производного финансового инструмента и/или в связи с тем, что торги на рынке производных финансовых инструментов приостановлены или  ограничены. Таким образом существуют повышенные риски для Инвестора, включая возникновение убытков для Инвестора, в том числе, в связи с тем, что расчетная цена производного финансового инструмента может отличаться во много раз от цены базисного актива данного производного финансового инструмента на другом рынке, а цена исполнения по контракту от цены последней сделки в отношении такого контракта.</w:t>
      </w:r>
    </w:p>
    <w:p w14:paraId="4CD9A1BE" w14:textId="77777777" w:rsidR="00487B75" w:rsidRPr="004163A2" w:rsidRDefault="00487B75" w:rsidP="004163A2">
      <w:pPr>
        <w:spacing w:after="120"/>
        <w:jc w:val="both"/>
        <w:rPr>
          <w:rFonts w:ascii="Source Sans Pro" w:hAnsi="Source Sans Pro" w:cs="Arial"/>
          <w:b/>
          <w:bCs/>
          <w:sz w:val="22"/>
          <w:szCs w:val="22"/>
        </w:rPr>
      </w:pPr>
    </w:p>
    <w:p w14:paraId="5677B29D" w14:textId="3522FEB8" w:rsidR="00617F27" w:rsidRPr="00427E62" w:rsidRDefault="00617F27" w:rsidP="00073CFA">
      <w:pPr>
        <w:pStyle w:val="af2"/>
        <w:numPr>
          <w:ilvl w:val="0"/>
          <w:numId w:val="5"/>
        </w:numPr>
        <w:spacing w:after="120"/>
        <w:ind w:left="0" w:firstLine="0"/>
        <w:jc w:val="both"/>
        <w:rPr>
          <w:rFonts w:ascii="Source Sans Pro" w:hAnsi="Source Sans Pro" w:cs="Arial"/>
          <w:b/>
          <w:bCs/>
          <w:sz w:val="22"/>
          <w:szCs w:val="22"/>
        </w:rPr>
      </w:pPr>
      <w:r w:rsidRPr="00427E62">
        <w:rPr>
          <w:rFonts w:ascii="Source Sans Pro" w:hAnsi="Source Sans Pro" w:cs="Arial"/>
          <w:b/>
          <w:bCs/>
          <w:sz w:val="22"/>
          <w:szCs w:val="22"/>
        </w:rPr>
        <w:t>Риски, связанные с правом Банка использовать в своих интересах денежные средства Инвестора</w:t>
      </w:r>
    </w:p>
    <w:p w14:paraId="62158400" w14:textId="37E366B3" w:rsidR="00617F27" w:rsidRPr="00427E62" w:rsidRDefault="00617F27" w:rsidP="00073CFA">
      <w:pPr>
        <w:spacing w:after="120"/>
        <w:jc w:val="both"/>
        <w:rPr>
          <w:rFonts w:ascii="Source Sans Pro" w:hAnsi="Source Sans Pro" w:cs="Arial"/>
          <w:sz w:val="22"/>
          <w:szCs w:val="22"/>
        </w:rPr>
      </w:pPr>
      <w:r w:rsidRPr="00427E62">
        <w:rPr>
          <w:rFonts w:ascii="Source Sans Pro" w:hAnsi="Source Sans Pro" w:cs="Arial"/>
          <w:sz w:val="22"/>
          <w:szCs w:val="22"/>
        </w:rPr>
        <w:t>Инвестор настоящим проинформирован Банком о том, что Банк как брокер</w:t>
      </w:r>
      <w:r w:rsidR="00DF13F7" w:rsidRPr="00427E62">
        <w:rPr>
          <w:rFonts w:ascii="Source Sans Pro" w:hAnsi="Source Sans Pro" w:cs="Arial"/>
          <w:sz w:val="22"/>
          <w:szCs w:val="22"/>
        </w:rPr>
        <w:t xml:space="preserve"> Инвестора</w:t>
      </w:r>
      <w:r w:rsidRPr="00427E62">
        <w:rPr>
          <w:rFonts w:ascii="Source Sans Pro" w:hAnsi="Source Sans Pro" w:cs="Arial"/>
          <w:sz w:val="22"/>
          <w:szCs w:val="22"/>
        </w:rPr>
        <w:t xml:space="preserve"> вправе использовать в своих интересах денежные средства, переданные Банку Инвестором в рамках Договора о брокерском обслуживании, гарантируя исполнение его поручений за счет этих денежных средств </w:t>
      </w:r>
      <w:r w:rsidR="00DF13F7" w:rsidRPr="00427E62">
        <w:rPr>
          <w:rFonts w:ascii="Source Sans Pro" w:hAnsi="Source Sans Pro" w:cs="Arial"/>
          <w:sz w:val="22"/>
          <w:szCs w:val="22"/>
        </w:rPr>
        <w:t xml:space="preserve">и </w:t>
      </w:r>
      <w:r w:rsidRPr="00427E62">
        <w:rPr>
          <w:rFonts w:ascii="Source Sans Pro" w:hAnsi="Source Sans Pro" w:cs="Arial"/>
          <w:sz w:val="22"/>
          <w:szCs w:val="22"/>
        </w:rPr>
        <w:t>их возврат по его требованию.</w:t>
      </w:r>
    </w:p>
    <w:p w14:paraId="612D2A47" w14:textId="77777777" w:rsidR="005A071B" w:rsidRPr="00427E62" w:rsidRDefault="005A071B" w:rsidP="00073CFA">
      <w:pPr>
        <w:spacing w:after="120"/>
        <w:jc w:val="both"/>
        <w:rPr>
          <w:rFonts w:ascii="Source Sans Pro" w:hAnsi="Source Sans Pro" w:cs="Arial"/>
          <w:sz w:val="22"/>
          <w:szCs w:val="22"/>
        </w:rPr>
      </w:pPr>
    </w:p>
    <w:p w14:paraId="06A47CC1" w14:textId="373256F1" w:rsidR="005A071B" w:rsidRPr="00427E62" w:rsidRDefault="005A071B" w:rsidP="00073CFA">
      <w:pPr>
        <w:pStyle w:val="af2"/>
        <w:numPr>
          <w:ilvl w:val="0"/>
          <w:numId w:val="5"/>
        </w:numPr>
        <w:spacing w:after="120"/>
        <w:ind w:left="0" w:firstLine="0"/>
        <w:jc w:val="both"/>
        <w:rPr>
          <w:rFonts w:ascii="Source Sans Pro" w:hAnsi="Source Sans Pro" w:cs="Arial"/>
          <w:b/>
          <w:bCs/>
          <w:sz w:val="22"/>
          <w:szCs w:val="22"/>
        </w:rPr>
      </w:pPr>
      <w:r w:rsidRPr="00427E62">
        <w:rPr>
          <w:rFonts w:ascii="Source Sans Pro" w:hAnsi="Source Sans Pro" w:cs="Arial"/>
          <w:b/>
          <w:bCs/>
          <w:sz w:val="22"/>
          <w:szCs w:val="22"/>
        </w:rPr>
        <w:t>Риски, связанные с возможностью конфликта между интересами Банка и Инвестора</w:t>
      </w:r>
    </w:p>
    <w:p w14:paraId="040CC46A" w14:textId="77777777" w:rsidR="004246AE" w:rsidRPr="00427E62" w:rsidRDefault="005A071B" w:rsidP="00073CFA">
      <w:pPr>
        <w:spacing w:after="120"/>
        <w:jc w:val="both"/>
        <w:rPr>
          <w:rFonts w:ascii="Source Sans Pro" w:hAnsi="Source Sans Pro" w:cs="Arial"/>
          <w:sz w:val="22"/>
          <w:szCs w:val="22"/>
        </w:rPr>
      </w:pPr>
      <w:r w:rsidRPr="00427E62">
        <w:rPr>
          <w:rFonts w:ascii="Source Sans Pro" w:hAnsi="Source Sans Pro" w:cs="Arial"/>
          <w:sz w:val="22"/>
          <w:szCs w:val="22"/>
        </w:rPr>
        <w:t>Настоящим Инвестор уведомлен о том, что Банк</w:t>
      </w:r>
      <w:r w:rsidR="004246AE" w:rsidRPr="00427E62">
        <w:rPr>
          <w:rFonts w:ascii="Source Sans Pro" w:hAnsi="Source Sans Pro" w:cs="Arial"/>
          <w:sz w:val="22"/>
          <w:szCs w:val="22"/>
        </w:rPr>
        <w:t>:</w:t>
      </w:r>
    </w:p>
    <w:p w14:paraId="35D61A14" w14:textId="08682E29" w:rsidR="004246AE" w:rsidRPr="00427E62" w:rsidRDefault="00475C37" w:rsidP="00073CFA">
      <w:pPr>
        <w:pStyle w:val="af2"/>
        <w:numPr>
          <w:ilvl w:val="0"/>
          <w:numId w:val="12"/>
        </w:numPr>
        <w:spacing w:after="120"/>
        <w:jc w:val="both"/>
        <w:rPr>
          <w:rFonts w:ascii="Source Sans Pro" w:hAnsi="Source Sans Pro" w:cs="Arial"/>
          <w:sz w:val="22"/>
          <w:szCs w:val="22"/>
        </w:rPr>
      </w:pPr>
      <w:r w:rsidRPr="00427E62">
        <w:rPr>
          <w:rFonts w:ascii="Source Sans Pro" w:hAnsi="Source Sans Pro" w:cs="Arial"/>
          <w:sz w:val="22"/>
          <w:szCs w:val="22"/>
        </w:rPr>
        <w:t>о</w:t>
      </w:r>
      <w:r w:rsidR="004246AE" w:rsidRPr="00427E62">
        <w:rPr>
          <w:rFonts w:ascii="Source Sans Pro" w:hAnsi="Source Sans Pro" w:cs="Arial"/>
          <w:sz w:val="22"/>
          <w:szCs w:val="22"/>
        </w:rPr>
        <w:t xml:space="preserve">казывает </w:t>
      </w:r>
      <w:r w:rsidR="005A071B" w:rsidRPr="00427E62">
        <w:rPr>
          <w:rFonts w:ascii="Source Sans Pro" w:hAnsi="Source Sans Pro" w:cs="Arial"/>
          <w:sz w:val="22"/>
          <w:szCs w:val="22"/>
        </w:rPr>
        <w:t>услуги, аналогичные описанным в Регламенте, третьим лицам;</w:t>
      </w:r>
    </w:p>
    <w:p w14:paraId="5DE6EEBC" w14:textId="1FBF93EB" w:rsidR="004246AE" w:rsidRPr="00427E62" w:rsidRDefault="00475C37" w:rsidP="00073CFA">
      <w:pPr>
        <w:pStyle w:val="af2"/>
        <w:numPr>
          <w:ilvl w:val="0"/>
          <w:numId w:val="12"/>
        </w:numPr>
        <w:spacing w:after="120"/>
        <w:jc w:val="both"/>
        <w:rPr>
          <w:rFonts w:ascii="Source Sans Pro" w:hAnsi="Source Sans Pro" w:cs="Arial"/>
          <w:sz w:val="22"/>
          <w:szCs w:val="22"/>
        </w:rPr>
      </w:pPr>
      <w:r w:rsidRPr="00427E62">
        <w:rPr>
          <w:rFonts w:ascii="Source Sans Pro" w:hAnsi="Source Sans Pro" w:cs="Arial"/>
          <w:sz w:val="22"/>
          <w:szCs w:val="22"/>
        </w:rPr>
        <w:t>п</w:t>
      </w:r>
      <w:r w:rsidR="004246AE" w:rsidRPr="00427E62">
        <w:rPr>
          <w:rFonts w:ascii="Source Sans Pro" w:hAnsi="Source Sans Pro" w:cs="Arial"/>
          <w:sz w:val="22"/>
          <w:szCs w:val="22"/>
        </w:rPr>
        <w:t xml:space="preserve">ринимает </w:t>
      </w:r>
      <w:r w:rsidR="005A071B" w:rsidRPr="00427E62">
        <w:rPr>
          <w:rFonts w:ascii="Source Sans Pro" w:hAnsi="Source Sans Pro" w:cs="Arial"/>
          <w:sz w:val="22"/>
          <w:szCs w:val="22"/>
        </w:rPr>
        <w:t xml:space="preserve">поручения </w:t>
      </w:r>
      <w:r w:rsidR="004246AE" w:rsidRPr="00427E62">
        <w:rPr>
          <w:rFonts w:ascii="Source Sans Pro" w:hAnsi="Source Sans Pro" w:cs="Arial"/>
          <w:sz w:val="22"/>
          <w:szCs w:val="22"/>
        </w:rPr>
        <w:t xml:space="preserve">от </w:t>
      </w:r>
      <w:r w:rsidR="005A071B" w:rsidRPr="00427E62">
        <w:rPr>
          <w:rFonts w:ascii="Source Sans Pro" w:hAnsi="Source Sans Pro" w:cs="Arial"/>
          <w:sz w:val="22"/>
          <w:szCs w:val="22"/>
        </w:rPr>
        <w:t>третьих лиц;</w:t>
      </w:r>
    </w:p>
    <w:p w14:paraId="5F416FEA" w14:textId="254C5086" w:rsidR="004246AE" w:rsidRPr="00427E62" w:rsidRDefault="00475C37" w:rsidP="00073CFA">
      <w:pPr>
        <w:pStyle w:val="af2"/>
        <w:numPr>
          <w:ilvl w:val="0"/>
          <w:numId w:val="12"/>
        </w:numPr>
        <w:spacing w:after="120"/>
        <w:jc w:val="both"/>
        <w:rPr>
          <w:rFonts w:ascii="Source Sans Pro" w:hAnsi="Source Sans Pro" w:cs="Arial"/>
          <w:sz w:val="22"/>
          <w:szCs w:val="22"/>
        </w:rPr>
      </w:pPr>
      <w:r w:rsidRPr="00427E62">
        <w:rPr>
          <w:rFonts w:ascii="Source Sans Pro" w:hAnsi="Source Sans Pro" w:cs="Arial"/>
          <w:sz w:val="22"/>
          <w:szCs w:val="22"/>
        </w:rPr>
        <w:lastRenderedPageBreak/>
        <w:t>о</w:t>
      </w:r>
      <w:r w:rsidR="004246AE" w:rsidRPr="00427E62">
        <w:rPr>
          <w:rFonts w:ascii="Source Sans Pro" w:hAnsi="Source Sans Pro" w:cs="Arial"/>
          <w:sz w:val="22"/>
          <w:szCs w:val="22"/>
        </w:rPr>
        <w:t xml:space="preserve">существляет </w:t>
      </w:r>
      <w:r w:rsidR="005A071B" w:rsidRPr="00427E62">
        <w:rPr>
          <w:rFonts w:ascii="Source Sans Pro" w:hAnsi="Source Sans Pro" w:cs="Arial"/>
          <w:sz w:val="22"/>
          <w:szCs w:val="22"/>
        </w:rPr>
        <w:t xml:space="preserve">Сделки с </w:t>
      </w:r>
      <w:r w:rsidR="008B3B90" w:rsidRPr="00427E62">
        <w:rPr>
          <w:rFonts w:ascii="Source Sans Pro" w:hAnsi="Source Sans Pro" w:cs="Arial"/>
          <w:sz w:val="22"/>
          <w:szCs w:val="22"/>
        </w:rPr>
        <w:t>ценны</w:t>
      </w:r>
      <w:r w:rsidR="005A071B" w:rsidRPr="00427E62">
        <w:rPr>
          <w:rFonts w:ascii="Source Sans Pro" w:hAnsi="Source Sans Pro" w:cs="Arial"/>
          <w:sz w:val="22"/>
          <w:szCs w:val="22"/>
        </w:rPr>
        <w:t xml:space="preserve">ми бумагами, Срочные </w:t>
      </w:r>
      <w:r w:rsidR="00524C29" w:rsidRPr="00427E62">
        <w:rPr>
          <w:rFonts w:ascii="Source Sans Pro" w:hAnsi="Source Sans Pro" w:cs="Arial"/>
          <w:sz w:val="22"/>
          <w:szCs w:val="22"/>
        </w:rPr>
        <w:t xml:space="preserve">сделки </w:t>
      </w:r>
      <w:r w:rsidR="005A071B" w:rsidRPr="00427E62">
        <w:rPr>
          <w:rFonts w:ascii="Source Sans Pro" w:hAnsi="Source Sans Pro" w:cs="Arial"/>
          <w:sz w:val="22"/>
          <w:szCs w:val="22"/>
        </w:rPr>
        <w:t>в интересах третьих лиц в соответствии с законода</w:t>
      </w:r>
      <w:r w:rsidR="004246AE" w:rsidRPr="00427E62">
        <w:rPr>
          <w:rFonts w:ascii="Source Sans Pro" w:hAnsi="Source Sans Pro" w:cs="Arial"/>
          <w:sz w:val="22"/>
          <w:szCs w:val="22"/>
        </w:rPr>
        <w:t>тельством Российской Федерации.</w:t>
      </w:r>
    </w:p>
    <w:p w14:paraId="6F529A21" w14:textId="6068857C" w:rsidR="005A071B" w:rsidRPr="00427E62" w:rsidRDefault="005A071B" w:rsidP="00073CFA">
      <w:pPr>
        <w:spacing w:after="120"/>
        <w:jc w:val="both"/>
        <w:rPr>
          <w:rFonts w:ascii="Source Sans Pro" w:hAnsi="Source Sans Pro" w:cs="Arial"/>
          <w:sz w:val="22"/>
          <w:szCs w:val="22"/>
        </w:rPr>
      </w:pPr>
      <w:r w:rsidRPr="00427E62">
        <w:rPr>
          <w:rFonts w:ascii="Source Sans Pro" w:hAnsi="Source Sans Pro" w:cs="Arial"/>
          <w:sz w:val="22"/>
          <w:szCs w:val="22"/>
        </w:rPr>
        <w:t xml:space="preserve">Такие </w:t>
      </w:r>
      <w:r w:rsidR="0020530C" w:rsidRPr="00427E62">
        <w:rPr>
          <w:rFonts w:ascii="Source Sans Pro" w:hAnsi="Source Sans Pro" w:cs="Arial"/>
          <w:sz w:val="22"/>
          <w:szCs w:val="22"/>
        </w:rPr>
        <w:t>Сдел</w:t>
      </w:r>
      <w:r w:rsidRPr="00427E62">
        <w:rPr>
          <w:rFonts w:ascii="Source Sans Pro" w:hAnsi="Source Sans Pro" w:cs="Arial"/>
          <w:sz w:val="22"/>
          <w:szCs w:val="22"/>
        </w:rPr>
        <w:t>ки для третьих лиц могут осуществляться Банком на условиях и за вознаграждение, отличающи</w:t>
      </w:r>
      <w:r w:rsidR="004246AE" w:rsidRPr="00427E62">
        <w:rPr>
          <w:rFonts w:ascii="Source Sans Pro" w:hAnsi="Source Sans Pro" w:cs="Arial"/>
          <w:sz w:val="22"/>
          <w:szCs w:val="22"/>
        </w:rPr>
        <w:t>х</w:t>
      </w:r>
      <w:r w:rsidRPr="00427E62">
        <w:rPr>
          <w:rFonts w:ascii="Source Sans Pro" w:hAnsi="Source Sans Pro" w:cs="Arial"/>
          <w:sz w:val="22"/>
          <w:szCs w:val="22"/>
        </w:rPr>
        <w:t>ся от условий и вознаграждения по услугам, оказываемым Инвестору.</w:t>
      </w:r>
    </w:p>
    <w:p w14:paraId="4EEFCFA9" w14:textId="0A347225" w:rsidR="005A071B" w:rsidRPr="00427E62" w:rsidRDefault="005A071B" w:rsidP="00073CFA">
      <w:pPr>
        <w:spacing w:after="120"/>
        <w:jc w:val="both"/>
        <w:rPr>
          <w:rFonts w:ascii="Source Sans Pro" w:hAnsi="Source Sans Pro" w:cs="Arial"/>
          <w:sz w:val="22"/>
          <w:szCs w:val="22"/>
        </w:rPr>
      </w:pPr>
      <w:r w:rsidRPr="00427E62">
        <w:rPr>
          <w:rFonts w:ascii="Source Sans Pro" w:hAnsi="Source Sans Pro" w:cs="Arial"/>
          <w:sz w:val="22"/>
          <w:szCs w:val="22"/>
        </w:rPr>
        <w:t xml:space="preserve">Настоящим Инвестор уведомлен о том, что Сделки и иные операции с </w:t>
      </w:r>
      <w:r w:rsidR="008B3B90" w:rsidRPr="00427E62">
        <w:rPr>
          <w:rFonts w:ascii="Source Sans Pro" w:hAnsi="Source Sans Pro" w:cs="Arial"/>
          <w:sz w:val="22"/>
          <w:szCs w:val="22"/>
        </w:rPr>
        <w:t>ценны</w:t>
      </w:r>
      <w:r w:rsidRPr="00427E62">
        <w:rPr>
          <w:rFonts w:ascii="Source Sans Pro" w:hAnsi="Source Sans Pro" w:cs="Arial"/>
          <w:sz w:val="22"/>
          <w:szCs w:val="22"/>
        </w:rPr>
        <w:t>ми бумагами в интересах третьих лиц могут создать конфликт между имущественными и иными интересами Банка и Инвестора.</w:t>
      </w:r>
    </w:p>
    <w:p w14:paraId="60FE60FB" w14:textId="26201BB0" w:rsidR="005A071B" w:rsidRPr="00427E62" w:rsidRDefault="005A071B" w:rsidP="00073CFA">
      <w:pPr>
        <w:spacing w:after="120"/>
        <w:jc w:val="both"/>
        <w:rPr>
          <w:rFonts w:ascii="Source Sans Pro" w:hAnsi="Source Sans Pro" w:cs="Arial"/>
          <w:sz w:val="22"/>
          <w:szCs w:val="22"/>
        </w:rPr>
      </w:pPr>
      <w:r w:rsidRPr="00427E62">
        <w:rPr>
          <w:rFonts w:ascii="Source Sans Pro" w:hAnsi="Source Sans Pro" w:cs="Arial"/>
          <w:sz w:val="22"/>
          <w:szCs w:val="22"/>
        </w:rPr>
        <w:t>В целях предотвращения конфликта интересов между имущественными и иными интересами Инвестора и Банка</w:t>
      </w:r>
      <w:r w:rsidR="00524C29" w:rsidRPr="00427E62">
        <w:rPr>
          <w:rFonts w:ascii="Source Sans Pro" w:hAnsi="Source Sans Pro" w:cs="Arial"/>
          <w:sz w:val="22"/>
          <w:szCs w:val="22"/>
        </w:rPr>
        <w:t>, а также</w:t>
      </w:r>
      <w:r w:rsidRPr="00427E62">
        <w:rPr>
          <w:rFonts w:ascii="Source Sans Pro" w:hAnsi="Source Sans Pro" w:cs="Arial"/>
          <w:sz w:val="22"/>
          <w:szCs w:val="22"/>
        </w:rPr>
        <w:t xml:space="preserve"> для уменьшения возможных негативных последствий такого конфликта интересов Банк, осуществляя брокерскую деятельность, обязуется соблюдать безусловный принцип приоритета интересов Инвестора перед собственными интересами.</w:t>
      </w:r>
    </w:p>
    <w:p w14:paraId="19DB6E2E" w14:textId="1CF8FF0E" w:rsidR="005A071B" w:rsidRPr="00427E62" w:rsidRDefault="005A071B" w:rsidP="00073CFA">
      <w:pPr>
        <w:spacing w:after="120"/>
        <w:jc w:val="both"/>
        <w:rPr>
          <w:rFonts w:ascii="Source Sans Pro" w:hAnsi="Source Sans Pro" w:cs="Arial"/>
          <w:sz w:val="22"/>
          <w:szCs w:val="22"/>
        </w:rPr>
      </w:pPr>
      <w:r w:rsidRPr="00427E62">
        <w:rPr>
          <w:rFonts w:ascii="Source Sans Pro" w:hAnsi="Source Sans Pro" w:cs="Arial"/>
          <w:sz w:val="22"/>
          <w:szCs w:val="22"/>
        </w:rPr>
        <w:t>В целях предотвращения конфликта интересов между имущественными и иными интересами Инвестора</w:t>
      </w:r>
      <w:r w:rsidR="00BA5AA8" w:rsidRPr="00427E62">
        <w:rPr>
          <w:rFonts w:ascii="Source Sans Pro" w:hAnsi="Source Sans Pro" w:cs="Arial"/>
          <w:sz w:val="22"/>
          <w:szCs w:val="22"/>
        </w:rPr>
        <w:t>, других Инвесторов</w:t>
      </w:r>
      <w:r w:rsidRPr="00427E62">
        <w:rPr>
          <w:rFonts w:ascii="Source Sans Pro" w:hAnsi="Source Sans Pro" w:cs="Arial"/>
          <w:sz w:val="22"/>
          <w:szCs w:val="22"/>
        </w:rPr>
        <w:t xml:space="preserve"> и </w:t>
      </w:r>
      <w:r w:rsidR="00BA5AA8" w:rsidRPr="00427E62">
        <w:rPr>
          <w:rFonts w:ascii="Source Sans Pro" w:hAnsi="Source Sans Pro" w:cs="Arial"/>
          <w:sz w:val="22"/>
          <w:szCs w:val="22"/>
        </w:rPr>
        <w:t>Банка</w:t>
      </w:r>
      <w:r w:rsidRPr="00427E62">
        <w:rPr>
          <w:rFonts w:ascii="Source Sans Pro" w:hAnsi="Source Sans Pro" w:cs="Arial"/>
          <w:sz w:val="22"/>
          <w:szCs w:val="22"/>
        </w:rPr>
        <w:t xml:space="preserve"> и для уменьшения возможных негативных последствий такого конфликта интересов Банк, осуществляя брокерскую деятельность, обязуется соблюдать принципы равного и справедливого отношения к </w:t>
      </w:r>
      <w:r w:rsidR="00524C29" w:rsidRPr="00427E62">
        <w:rPr>
          <w:rFonts w:ascii="Source Sans Pro" w:hAnsi="Source Sans Pro" w:cs="Arial"/>
          <w:sz w:val="22"/>
          <w:szCs w:val="22"/>
        </w:rPr>
        <w:t xml:space="preserve">Инвесторам </w:t>
      </w:r>
      <w:r w:rsidRPr="00427E62">
        <w:rPr>
          <w:rFonts w:ascii="Source Sans Pro" w:hAnsi="Source Sans Pro" w:cs="Arial"/>
          <w:sz w:val="22"/>
          <w:szCs w:val="22"/>
        </w:rPr>
        <w:t xml:space="preserve">с учетом установленных для различных категорий </w:t>
      </w:r>
      <w:r w:rsidR="00524C29" w:rsidRPr="00427E62">
        <w:rPr>
          <w:rFonts w:ascii="Source Sans Pro" w:hAnsi="Source Sans Pro" w:cs="Arial"/>
          <w:sz w:val="22"/>
          <w:szCs w:val="22"/>
        </w:rPr>
        <w:t xml:space="preserve">Инвесторов </w:t>
      </w:r>
      <w:r w:rsidRPr="00427E62">
        <w:rPr>
          <w:rFonts w:ascii="Source Sans Pro" w:hAnsi="Source Sans Pro" w:cs="Arial"/>
          <w:sz w:val="22"/>
          <w:szCs w:val="22"/>
        </w:rPr>
        <w:t>условий обслуживания и особенностей рыночной ситуации.</w:t>
      </w:r>
    </w:p>
    <w:p w14:paraId="121E8AE5" w14:textId="175D8B37" w:rsidR="005A071B" w:rsidRPr="00427E62" w:rsidRDefault="005A071B" w:rsidP="00073CFA">
      <w:pPr>
        <w:spacing w:after="120"/>
        <w:jc w:val="both"/>
        <w:rPr>
          <w:rFonts w:ascii="Source Sans Pro" w:hAnsi="Source Sans Pro" w:cs="Arial"/>
          <w:bCs/>
          <w:sz w:val="22"/>
          <w:szCs w:val="22"/>
        </w:rPr>
      </w:pPr>
      <w:r w:rsidRPr="00427E62">
        <w:rPr>
          <w:rFonts w:ascii="Source Sans Pro" w:hAnsi="Source Sans Pro" w:cs="Arial"/>
          <w:bCs/>
          <w:sz w:val="22"/>
          <w:szCs w:val="22"/>
        </w:rPr>
        <w:t xml:space="preserve">При равенстве всех прочих условий, содержащихся в Заявках </w:t>
      </w:r>
      <w:r w:rsidR="00524C29" w:rsidRPr="00427E62">
        <w:rPr>
          <w:rFonts w:ascii="Source Sans Pro" w:hAnsi="Source Sans Pro" w:cs="Arial"/>
          <w:bCs/>
          <w:sz w:val="22"/>
          <w:szCs w:val="22"/>
        </w:rPr>
        <w:t>Инвесторов</w:t>
      </w:r>
      <w:r w:rsidRPr="00427E62">
        <w:rPr>
          <w:rFonts w:ascii="Source Sans Pro" w:hAnsi="Source Sans Pro" w:cs="Arial"/>
          <w:bCs/>
          <w:sz w:val="22"/>
          <w:szCs w:val="22"/>
        </w:rPr>
        <w:t xml:space="preserve">, рыночной ситуации и условий обслуживания </w:t>
      </w:r>
      <w:r w:rsidR="00524C29" w:rsidRPr="00427E62">
        <w:rPr>
          <w:rFonts w:ascii="Source Sans Pro" w:hAnsi="Source Sans Pro" w:cs="Arial"/>
          <w:bCs/>
          <w:sz w:val="22"/>
          <w:szCs w:val="22"/>
        </w:rPr>
        <w:t>Инвесторов</w:t>
      </w:r>
      <w:r w:rsidRPr="00427E62">
        <w:rPr>
          <w:rFonts w:ascii="Source Sans Pro" w:hAnsi="Source Sans Pro" w:cs="Arial"/>
          <w:bCs/>
          <w:sz w:val="22"/>
          <w:szCs w:val="22"/>
        </w:rPr>
        <w:t xml:space="preserve"> приоритет отдается Заявкам с более ранним сроком приема.</w:t>
      </w:r>
    </w:p>
    <w:p w14:paraId="290ECB36" w14:textId="38446503" w:rsidR="005A071B" w:rsidRPr="00427E62" w:rsidRDefault="005A071B" w:rsidP="00073CFA">
      <w:pPr>
        <w:spacing w:after="120"/>
        <w:jc w:val="both"/>
        <w:rPr>
          <w:rFonts w:ascii="Source Sans Pro" w:hAnsi="Source Sans Pro" w:cs="Arial"/>
          <w:sz w:val="22"/>
          <w:szCs w:val="22"/>
        </w:rPr>
      </w:pPr>
    </w:p>
    <w:p w14:paraId="28CC1884" w14:textId="51C0BD01" w:rsidR="00617F27" w:rsidRPr="00427E62" w:rsidRDefault="00617F27" w:rsidP="00073CFA">
      <w:pPr>
        <w:pStyle w:val="af2"/>
        <w:numPr>
          <w:ilvl w:val="0"/>
          <w:numId w:val="5"/>
        </w:numPr>
        <w:spacing w:after="120"/>
        <w:ind w:left="0" w:firstLine="0"/>
        <w:jc w:val="both"/>
        <w:rPr>
          <w:rFonts w:ascii="Source Sans Pro" w:hAnsi="Source Sans Pro" w:cs="Arial"/>
          <w:bCs/>
          <w:sz w:val="22"/>
          <w:szCs w:val="22"/>
        </w:rPr>
      </w:pPr>
      <w:r w:rsidRPr="00427E62">
        <w:rPr>
          <w:rFonts w:ascii="Source Sans Pro" w:hAnsi="Source Sans Pro" w:cs="Arial"/>
          <w:bCs/>
          <w:sz w:val="22"/>
          <w:szCs w:val="22"/>
        </w:rPr>
        <w:t>В случае банкротства Банка на денежные средства, переданные Банку Инвестором в рамках Договора о брокерском обслуживании, не распространяется действие Федерального закона от 23.12.2003. №177-ФЗ «О страховании вкладов физических лиц в банках Российской Федерации»</w:t>
      </w:r>
      <w:r w:rsidR="00524C29" w:rsidRPr="00427E62">
        <w:rPr>
          <w:rFonts w:ascii="Source Sans Pro" w:hAnsi="Source Sans Pro" w:cs="Arial"/>
          <w:bCs/>
          <w:sz w:val="22"/>
          <w:szCs w:val="22"/>
        </w:rPr>
        <w:t xml:space="preserve"> («Закон о страховании»)</w:t>
      </w:r>
      <w:r w:rsidRPr="00427E62">
        <w:rPr>
          <w:rFonts w:ascii="Source Sans Pro" w:hAnsi="Source Sans Pro" w:cs="Arial"/>
          <w:bCs/>
          <w:sz w:val="22"/>
          <w:szCs w:val="22"/>
        </w:rPr>
        <w:t xml:space="preserve">. Таким образом, денежные средства, переданные </w:t>
      </w:r>
      <w:r w:rsidR="00B0446E" w:rsidRPr="00427E62">
        <w:rPr>
          <w:rFonts w:ascii="Source Sans Pro" w:hAnsi="Source Sans Pro" w:cs="Arial"/>
          <w:bCs/>
          <w:sz w:val="22"/>
          <w:szCs w:val="22"/>
        </w:rPr>
        <w:t xml:space="preserve">Инвестором </w:t>
      </w:r>
      <w:r w:rsidRPr="00427E62">
        <w:rPr>
          <w:rFonts w:ascii="Source Sans Pro" w:hAnsi="Source Sans Pro" w:cs="Arial"/>
          <w:bCs/>
          <w:sz w:val="22"/>
          <w:szCs w:val="22"/>
        </w:rPr>
        <w:t>Банку</w:t>
      </w:r>
      <w:r w:rsidR="004246AE" w:rsidRPr="00427E62">
        <w:rPr>
          <w:rFonts w:ascii="Source Sans Pro" w:hAnsi="Source Sans Pro" w:cs="Arial"/>
          <w:bCs/>
          <w:sz w:val="22"/>
          <w:szCs w:val="22"/>
        </w:rPr>
        <w:t xml:space="preserve"> </w:t>
      </w:r>
      <w:r w:rsidR="00B0446E" w:rsidRPr="00427E62">
        <w:rPr>
          <w:rFonts w:ascii="Source Sans Pro" w:hAnsi="Source Sans Pro" w:cs="Arial"/>
          <w:bCs/>
          <w:sz w:val="22"/>
          <w:szCs w:val="22"/>
        </w:rPr>
        <w:t>на основании</w:t>
      </w:r>
      <w:r w:rsidR="008407F3" w:rsidRPr="00427E62">
        <w:rPr>
          <w:rFonts w:ascii="Source Sans Pro" w:hAnsi="Source Sans Pro" w:cs="Arial"/>
          <w:bCs/>
          <w:sz w:val="22"/>
          <w:szCs w:val="22"/>
        </w:rPr>
        <w:t xml:space="preserve"> Договор</w:t>
      </w:r>
      <w:r w:rsidR="00B0446E" w:rsidRPr="00427E62">
        <w:rPr>
          <w:rFonts w:ascii="Source Sans Pro" w:hAnsi="Source Sans Pro" w:cs="Arial"/>
          <w:bCs/>
          <w:sz w:val="22"/>
          <w:szCs w:val="22"/>
        </w:rPr>
        <w:t>а</w:t>
      </w:r>
      <w:r w:rsidR="008407F3" w:rsidRPr="00427E62">
        <w:rPr>
          <w:rFonts w:ascii="Source Sans Pro" w:hAnsi="Source Sans Pro" w:cs="Arial"/>
          <w:bCs/>
          <w:sz w:val="22"/>
          <w:szCs w:val="22"/>
        </w:rPr>
        <w:t xml:space="preserve"> о брокерском обслуживании</w:t>
      </w:r>
      <w:r w:rsidRPr="00427E62">
        <w:rPr>
          <w:rFonts w:ascii="Source Sans Pro" w:hAnsi="Source Sans Pro" w:cs="Arial"/>
          <w:bCs/>
          <w:sz w:val="22"/>
          <w:szCs w:val="22"/>
        </w:rPr>
        <w:t xml:space="preserve">, не подлежат страхованию в соответствии с </w:t>
      </w:r>
      <w:r w:rsidR="002C15DB" w:rsidRPr="00427E62">
        <w:rPr>
          <w:rFonts w:ascii="Source Sans Pro" w:hAnsi="Source Sans Pro" w:cs="Arial"/>
          <w:bCs/>
          <w:sz w:val="22"/>
          <w:szCs w:val="22"/>
        </w:rPr>
        <w:t>Законом о страховании</w:t>
      </w:r>
      <w:r w:rsidRPr="00427E62">
        <w:rPr>
          <w:rFonts w:ascii="Source Sans Pro" w:hAnsi="Source Sans Pro" w:cs="Arial"/>
          <w:bCs/>
          <w:sz w:val="22"/>
          <w:szCs w:val="22"/>
        </w:rPr>
        <w:t>.</w:t>
      </w:r>
      <w:r w:rsidR="00D26985" w:rsidRPr="00427E62">
        <w:rPr>
          <w:rFonts w:ascii="Source Sans Pro" w:hAnsi="Source Sans Pro" w:cs="Arial"/>
          <w:bCs/>
          <w:sz w:val="22"/>
          <w:szCs w:val="22"/>
        </w:rPr>
        <w:t xml:space="preserve"> </w:t>
      </w:r>
      <w:r w:rsidR="00D26985" w:rsidRPr="00427E62">
        <w:rPr>
          <w:rFonts w:ascii="Source Sans Pro" w:hAnsi="Source Sans Pro" w:cs="Arial"/>
          <w:sz w:val="22"/>
          <w:szCs w:val="22"/>
        </w:rPr>
        <w:t>Риск банкротства Банка не страхуется для юридических лиц.</w:t>
      </w:r>
    </w:p>
    <w:p w14:paraId="70B5139D" w14:textId="063D7316" w:rsidR="00617F27" w:rsidRPr="00427E62" w:rsidRDefault="00617F27" w:rsidP="00073CFA">
      <w:pPr>
        <w:spacing w:after="120"/>
        <w:jc w:val="both"/>
        <w:rPr>
          <w:rFonts w:ascii="Source Sans Pro" w:hAnsi="Source Sans Pro" w:cs="Arial"/>
          <w:sz w:val="22"/>
          <w:szCs w:val="22"/>
        </w:rPr>
      </w:pPr>
    </w:p>
    <w:p w14:paraId="4F2BA5A8" w14:textId="297D1698" w:rsidR="00617F27" w:rsidRPr="00427E62" w:rsidRDefault="00617F27" w:rsidP="00073CFA">
      <w:pPr>
        <w:pStyle w:val="af2"/>
        <w:numPr>
          <w:ilvl w:val="0"/>
          <w:numId w:val="5"/>
        </w:numPr>
        <w:spacing w:after="120"/>
        <w:ind w:left="0" w:firstLine="0"/>
        <w:jc w:val="both"/>
        <w:rPr>
          <w:rFonts w:ascii="Source Sans Pro" w:hAnsi="Source Sans Pro" w:cs="Arial"/>
          <w:bCs/>
          <w:sz w:val="22"/>
          <w:szCs w:val="22"/>
        </w:rPr>
      </w:pPr>
      <w:r w:rsidRPr="00427E62">
        <w:rPr>
          <w:rFonts w:ascii="Source Sans Pro" w:hAnsi="Source Sans Pro" w:cs="Arial"/>
          <w:bCs/>
          <w:sz w:val="22"/>
          <w:szCs w:val="22"/>
        </w:rPr>
        <w:t>Инвестор настоящим проинформирован Банком о праве Инвестора на получение по запросу</w:t>
      </w:r>
      <w:r w:rsidR="00571F97" w:rsidRPr="00427E62">
        <w:rPr>
          <w:rFonts w:ascii="Source Sans Pro" w:hAnsi="Source Sans Pro" w:cs="Arial"/>
          <w:bCs/>
          <w:sz w:val="22"/>
          <w:szCs w:val="22"/>
        </w:rPr>
        <w:t xml:space="preserve"> последнего</w:t>
      </w:r>
      <w:r w:rsidRPr="00427E62">
        <w:rPr>
          <w:rFonts w:ascii="Source Sans Pro" w:hAnsi="Source Sans Pro" w:cs="Arial"/>
          <w:bCs/>
          <w:sz w:val="22"/>
          <w:szCs w:val="22"/>
        </w:rPr>
        <w:t>:</w:t>
      </w:r>
    </w:p>
    <w:p w14:paraId="587EF5C5" w14:textId="3ED88462" w:rsidR="00617F27" w:rsidRPr="00427E62" w:rsidRDefault="00571F97" w:rsidP="00073CFA">
      <w:pPr>
        <w:pStyle w:val="af2"/>
        <w:numPr>
          <w:ilvl w:val="1"/>
          <w:numId w:val="5"/>
        </w:numPr>
        <w:spacing w:after="120"/>
        <w:ind w:left="0" w:firstLine="0"/>
        <w:contextualSpacing w:val="0"/>
        <w:jc w:val="both"/>
        <w:rPr>
          <w:rFonts w:ascii="Source Sans Pro" w:hAnsi="Source Sans Pro" w:cs="Arial"/>
          <w:sz w:val="22"/>
          <w:szCs w:val="22"/>
        </w:rPr>
      </w:pPr>
      <w:r w:rsidRPr="00427E62">
        <w:rPr>
          <w:rFonts w:ascii="Source Sans Pro" w:hAnsi="Source Sans Pro" w:cs="Arial"/>
          <w:sz w:val="22"/>
          <w:szCs w:val="22"/>
        </w:rPr>
        <w:t>Информации о</w:t>
      </w:r>
      <w:r w:rsidR="0086311C" w:rsidRPr="00427E62">
        <w:rPr>
          <w:rFonts w:ascii="Source Sans Pro" w:hAnsi="Source Sans Pro" w:cs="Arial"/>
          <w:sz w:val="22"/>
          <w:szCs w:val="22"/>
        </w:rPr>
        <w:t xml:space="preserve"> </w:t>
      </w:r>
      <w:r w:rsidR="00617F27" w:rsidRPr="00427E62">
        <w:rPr>
          <w:rFonts w:ascii="Source Sans Pro" w:hAnsi="Source Sans Pro" w:cs="Arial"/>
          <w:sz w:val="22"/>
          <w:szCs w:val="22"/>
        </w:rPr>
        <w:t xml:space="preserve">видах и суммах платежей (порядке определения сумм платежей), которые Инвестор должен будет уплатить за предоставление ему </w:t>
      </w:r>
      <w:r w:rsidR="0086311C" w:rsidRPr="00427E62">
        <w:rPr>
          <w:rFonts w:ascii="Source Sans Pro" w:hAnsi="Source Sans Pro" w:cs="Arial"/>
          <w:sz w:val="22"/>
          <w:szCs w:val="22"/>
        </w:rPr>
        <w:t xml:space="preserve">Банком </w:t>
      </w:r>
      <w:r w:rsidR="00617F27" w:rsidRPr="00427E62">
        <w:rPr>
          <w:rFonts w:ascii="Source Sans Pro" w:hAnsi="Source Sans Pro" w:cs="Arial"/>
          <w:sz w:val="22"/>
          <w:szCs w:val="22"/>
        </w:rPr>
        <w:t>Финансовой услуги, включая информацию о размере вознаграждения (порядке определения размера вознаграждения) Банка и порядке его уплаты;</w:t>
      </w:r>
    </w:p>
    <w:p w14:paraId="19A77B4F" w14:textId="03E986B6" w:rsidR="00617F27" w:rsidRPr="00427E62" w:rsidRDefault="00571F97" w:rsidP="00073CFA">
      <w:pPr>
        <w:pStyle w:val="af2"/>
        <w:numPr>
          <w:ilvl w:val="1"/>
          <w:numId w:val="5"/>
        </w:numPr>
        <w:spacing w:after="120"/>
        <w:ind w:left="0" w:firstLine="0"/>
        <w:contextualSpacing w:val="0"/>
        <w:jc w:val="both"/>
        <w:rPr>
          <w:rFonts w:ascii="Source Sans Pro" w:hAnsi="Source Sans Pro" w:cs="Arial"/>
          <w:sz w:val="22"/>
          <w:szCs w:val="22"/>
        </w:rPr>
      </w:pPr>
      <w:r w:rsidRPr="00427E62">
        <w:rPr>
          <w:rFonts w:ascii="Source Sans Pro" w:hAnsi="Source Sans Pro" w:cs="Arial"/>
          <w:sz w:val="22"/>
          <w:szCs w:val="22"/>
        </w:rPr>
        <w:t>Следующих у</w:t>
      </w:r>
      <w:r w:rsidR="0086311C" w:rsidRPr="00427E62">
        <w:rPr>
          <w:rFonts w:ascii="Source Sans Pro" w:hAnsi="Source Sans Pro" w:cs="Arial"/>
          <w:sz w:val="22"/>
          <w:szCs w:val="22"/>
        </w:rPr>
        <w:t>казанн</w:t>
      </w:r>
      <w:r w:rsidRPr="00427E62">
        <w:rPr>
          <w:rFonts w:ascii="Source Sans Pro" w:hAnsi="Source Sans Pro" w:cs="Arial"/>
          <w:sz w:val="22"/>
          <w:szCs w:val="22"/>
        </w:rPr>
        <w:t>ых</w:t>
      </w:r>
      <w:r w:rsidR="0086311C" w:rsidRPr="00427E62">
        <w:rPr>
          <w:rFonts w:ascii="Source Sans Pro" w:hAnsi="Source Sans Pro" w:cs="Arial"/>
          <w:sz w:val="22"/>
          <w:szCs w:val="22"/>
        </w:rPr>
        <w:t xml:space="preserve"> </w:t>
      </w:r>
      <w:r w:rsidR="00617F27" w:rsidRPr="00427E62">
        <w:rPr>
          <w:rFonts w:ascii="Source Sans Pro" w:hAnsi="Source Sans Pro" w:cs="Arial"/>
          <w:sz w:val="22"/>
          <w:szCs w:val="22"/>
        </w:rPr>
        <w:t xml:space="preserve">в </w:t>
      </w:r>
      <w:hyperlink r:id="rId14" w:anchor="P71" w:history="1">
        <w:r w:rsidR="00617F27" w:rsidRPr="00427E62">
          <w:rPr>
            <w:rFonts w:ascii="Source Sans Pro" w:hAnsi="Source Sans Pro" w:cs="Arial"/>
            <w:sz w:val="22"/>
            <w:szCs w:val="22"/>
          </w:rPr>
          <w:t>пунктах 2.6</w:t>
        </w:r>
      </w:hyperlink>
      <w:r w:rsidR="00617F27" w:rsidRPr="00427E62">
        <w:rPr>
          <w:rFonts w:ascii="Source Sans Pro" w:hAnsi="Source Sans Pro" w:cs="Arial"/>
          <w:sz w:val="22"/>
          <w:szCs w:val="22"/>
        </w:rPr>
        <w:t xml:space="preserve"> - </w:t>
      </w:r>
      <w:hyperlink r:id="rId15" w:anchor="P80" w:history="1">
        <w:r w:rsidR="00617F27" w:rsidRPr="00427E62">
          <w:rPr>
            <w:rFonts w:ascii="Source Sans Pro" w:hAnsi="Source Sans Pro" w:cs="Arial"/>
            <w:sz w:val="22"/>
            <w:szCs w:val="22"/>
          </w:rPr>
          <w:t>2.8</w:t>
        </w:r>
      </w:hyperlink>
      <w:r w:rsidR="00617F27" w:rsidRPr="00427E62">
        <w:rPr>
          <w:rFonts w:ascii="Source Sans Pro" w:hAnsi="Source Sans Pro" w:cs="Arial"/>
          <w:sz w:val="22"/>
          <w:szCs w:val="22"/>
        </w:rPr>
        <w:t xml:space="preserve"> Базового стандарта информации и документов:</w:t>
      </w:r>
    </w:p>
    <w:p w14:paraId="05DB07F2" w14:textId="1CD4391A" w:rsidR="00432183" w:rsidRPr="00427E62" w:rsidRDefault="00650C99" w:rsidP="00073CFA">
      <w:pPr>
        <w:spacing w:after="120"/>
        <w:jc w:val="both"/>
        <w:rPr>
          <w:rFonts w:ascii="Source Sans Pro" w:hAnsi="Source Sans Pro" w:cs="Arial"/>
          <w:sz w:val="22"/>
          <w:szCs w:val="22"/>
        </w:rPr>
      </w:pPr>
      <w:r w:rsidRPr="00427E62">
        <w:rPr>
          <w:rFonts w:ascii="Source Sans Pro" w:hAnsi="Source Sans Pro" w:cs="Arial"/>
          <w:b/>
          <w:sz w:val="22"/>
          <w:szCs w:val="22"/>
        </w:rPr>
        <w:t>1.</w:t>
      </w:r>
      <w:r w:rsidR="00F2246D" w:rsidRPr="00427E62">
        <w:rPr>
          <w:rFonts w:ascii="Source Sans Pro" w:hAnsi="Source Sans Pro" w:cs="Arial"/>
          <w:b/>
          <w:sz w:val="22"/>
          <w:szCs w:val="22"/>
        </w:rPr>
        <w:t xml:space="preserve"> </w:t>
      </w:r>
      <w:r w:rsidR="004246AE" w:rsidRPr="00427E62">
        <w:rPr>
          <w:rFonts w:ascii="Source Sans Pro" w:hAnsi="Source Sans Pro" w:cs="Arial"/>
          <w:b/>
          <w:sz w:val="22"/>
          <w:szCs w:val="22"/>
        </w:rPr>
        <w:t xml:space="preserve">В </w:t>
      </w:r>
      <w:r w:rsidR="00617F27" w:rsidRPr="00427E62">
        <w:rPr>
          <w:rFonts w:ascii="Source Sans Pro" w:hAnsi="Source Sans Pro" w:cs="Arial"/>
          <w:b/>
          <w:sz w:val="22"/>
          <w:szCs w:val="22"/>
        </w:rPr>
        <w:t xml:space="preserve">случае если Банк оказывает </w:t>
      </w:r>
      <w:r w:rsidR="00432183" w:rsidRPr="00427E62">
        <w:rPr>
          <w:rFonts w:ascii="Source Sans Pro" w:hAnsi="Source Sans Pro" w:cs="Arial"/>
          <w:b/>
          <w:sz w:val="22"/>
          <w:szCs w:val="22"/>
        </w:rPr>
        <w:t xml:space="preserve">Инвестору </w:t>
      </w:r>
      <w:r w:rsidR="00617F27" w:rsidRPr="00427E62">
        <w:rPr>
          <w:rFonts w:ascii="Source Sans Pro" w:hAnsi="Source Sans Pro" w:cs="Arial"/>
          <w:b/>
          <w:sz w:val="22"/>
          <w:szCs w:val="22"/>
        </w:rPr>
        <w:t>услуги по приобретению паев паевых инвестиционных фондов</w:t>
      </w:r>
      <w:r w:rsidR="002C15DB" w:rsidRPr="00427E62">
        <w:rPr>
          <w:rFonts w:ascii="Source Sans Pro" w:hAnsi="Source Sans Pro" w:cs="Arial"/>
          <w:b/>
          <w:sz w:val="22"/>
          <w:szCs w:val="22"/>
        </w:rPr>
        <w:t xml:space="preserve"> («ПИФ»)</w:t>
      </w:r>
      <w:r w:rsidR="00617F27" w:rsidRPr="00427E62">
        <w:rPr>
          <w:rFonts w:ascii="Source Sans Pro" w:hAnsi="Source Sans Pro" w:cs="Arial"/>
          <w:b/>
          <w:sz w:val="22"/>
          <w:szCs w:val="22"/>
        </w:rPr>
        <w:t>:</w:t>
      </w:r>
    </w:p>
    <w:p w14:paraId="03FFFBC9" w14:textId="3E2689B9" w:rsidR="00432183" w:rsidRPr="00427E62" w:rsidRDefault="00617F27" w:rsidP="00073CFA">
      <w:pPr>
        <w:pStyle w:val="af2"/>
        <w:numPr>
          <w:ilvl w:val="0"/>
          <w:numId w:val="12"/>
        </w:numPr>
        <w:spacing w:after="120"/>
        <w:jc w:val="both"/>
        <w:rPr>
          <w:rFonts w:ascii="Source Sans Pro" w:hAnsi="Source Sans Pro" w:cs="Arial"/>
          <w:sz w:val="22"/>
          <w:szCs w:val="22"/>
        </w:rPr>
      </w:pPr>
      <w:r w:rsidRPr="00427E62">
        <w:rPr>
          <w:rFonts w:ascii="Source Sans Pro" w:hAnsi="Source Sans Pro" w:cs="Arial"/>
          <w:sz w:val="22"/>
          <w:szCs w:val="22"/>
        </w:rPr>
        <w:t xml:space="preserve">инвестиционной </w:t>
      </w:r>
      <w:r w:rsidR="00571F97" w:rsidRPr="00427E62">
        <w:rPr>
          <w:rFonts w:ascii="Source Sans Pro" w:hAnsi="Source Sans Pro" w:cs="Arial"/>
          <w:sz w:val="22"/>
          <w:szCs w:val="22"/>
        </w:rPr>
        <w:t>д</w:t>
      </w:r>
      <w:r w:rsidR="00F2246D" w:rsidRPr="00427E62">
        <w:rPr>
          <w:rFonts w:ascii="Source Sans Pro" w:hAnsi="Source Sans Pro" w:cs="Arial"/>
          <w:sz w:val="22"/>
          <w:szCs w:val="22"/>
        </w:rPr>
        <w:t>екларац</w:t>
      </w:r>
      <w:r w:rsidRPr="00427E62">
        <w:rPr>
          <w:rFonts w:ascii="Source Sans Pro" w:hAnsi="Source Sans Pro" w:cs="Arial"/>
          <w:sz w:val="22"/>
          <w:szCs w:val="22"/>
        </w:rPr>
        <w:t>ии</w:t>
      </w:r>
      <w:r w:rsidR="00432183" w:rsidRPr="00427E62">
        <w:rPr>
          <w:rFonts w:ascii="Source Sans Pro" w:hAnsi="Source Sans Pro" w:cs="Arial"/>
          <w:sz w:val="22"/>
          <w:szCs w:val="22"/>
        </w:rPr>
        <w:t xml:space="preserve"> </w:t>
      </w:r>
      <w:r w:rsidR="002C15DB" w:rsidRPr="00427E62">
        <w:rPr>
          <w:rFonts w:ascii="Source Sans Pro" w:hAnsi="Source Sans Pro" w:cs="Arial"/>
          <w:sz w:val="22"/>
          <w:szCs w:val="22"/>
        </w:rPr>
        <w:t>ПИФ</w:t>
      </w:r>
      <w:r w:rsidR="00432183" w:rsidRPr="00427E62">
        <w:rPr>
          <w:rFonts w:ascii="Source Sans Pro" w:hAnsi="Source Sans Pro" w:cs="Arial"/>
          <w:sz w:val="22"/>
          <w:szCs w:val="22"/>
        </w:rPr>
        <w:t>;</w:t>
      </w:r>
    </w:p>
    <w:p w14:paraId="71550AE6" w14:textId="16918DC2" w:rsidR="00432183" w:rsidRPr="00427E62" w:rsidRDefault="00DE3644" w:rsidP="00073CFA">
      <w:pPr>
        <w:pStyle w:val="af2"/>
        <w:numPr>
          <w:ilvl w:val="0"/>
          <w:numId w:val="12"/>
        </w:numPr>
        <w:spacing w:after="120"/>
        <w:jc w:val="both"/>
        <w:rPr>
          <w:rFonts w:ascii="Source Sans Pro" w:hAnsi="Source Sans Pro" w:cs="Arial"/>
          <w:sz w:val="22"/>
          <w:szCs w:val="22"/>
        </w:rPr>
      </w:pPr>
      <w:r w:rsidRPr="00427E62">
        <w:rPr>
          <w:rFonts w:ascii="Source Sans Pro" w:hAnsi="Source Sans Pro" w:cs="Arial"/>
          <w:sz w:val="22"/>
          <w:szCs w:val="22"/>
        </w:rPr>
        <w:t xml:space="preserve">об </w:t>
      </w:r>
      <w:r w:rsidR="00617F27" w:rsidRPr="00427E62">
        <w:rPr>
          <w:rFonts w:ascii="Source Sans Pro" w:hAnsi="Source Sans Pro" w:cs="Arial"/>
          <w:sz w:val="22"/>
          <w:szCs w:val="22"/>
        </w:rPr>
        <w:t xml:space="preserve">источнике получения сведений об изменении расчетной стоимости инвестиционного пая за последние шесть месяцев (в случае предоставления такой информации управляющей компанией </w:t>
      </w:r>
      <w:r w:rsidR="002C15DB" w:rsidRPr="00427E62">
        <w:rPr>
          <w:rFonts w:ascii="Source Sans Pro" w:hAnsi="Source Sans Pro" w:cs="Arial"/>
          <w:sz w:val="22"/>
          <w:szCs w:val="22"/>
        </w:rPr>
        <w:t xml:space="preserve">ПИФ («УК») </w:t>
      </w:r>
      <w:r w:rsidR="00617F27" w:rsidRPr="00427E62">
        <w:rPr>
          <w:rFonts w:ascii="Source Sans Pro" w:hAnsi="Source Sans Pro" w:cs="Arial"/>
          <w:sz w:val="22"/>
          <w:szCs w:val="22"/>
        </w:rPr>
        <w:t>и (или) нахождения такой и</w:t>
      </w:r>
      <w:r w:rsidR="00432183" w:rsidRPr="00427E62">
        <w:rPr>
          <w:rFonts w:ascii="Source Sans Pro" w:hAnsi="Source Sans Pro" w:cs="Arial"/>
          <w:sz w:val="22"/>
          <w:szCs w:val="22"/>
        </w:rPr>
        <w:t>нформации в свободном доступе);</w:t>
      </w:r>
    </w:p>
    <w:p w14:paraId="5DEDA879" w14:textId="68062CE5" w:rsidR="00432183" w:rsidRPr="00427E62" w:rsidRDefault="00DE3644" w:rsidP="00073CFA">
      <w:pPr>
        <w:pStyle w:val="af2"/>
        <w:numPr>
          <w:ilvl w:val="0"/>
          <w:numId w:val="12"/>
        </w:numPr>
        <w:spacing w:after="120"/>
        <w:jc w:val="both"/>
        <w:rPr>
          <w:rFonts w:ascii="Source Sans Pro" w:hAnsi="Source Sans Pro" w:cs="Arial"/>
          <w:sz w:val="22"/>
          <w:szCs w:val="22"/>
        </w:rPr>
      </w:pPr>
      <w:r w:rsidRPr="00427E62">
        <w:rPr>
          <w:rFonts w:ascii="Source Sans Pro" w:hAnsi="Source Sans Pro" w:cs="Arial"/>
          <w:sz w:val="22"/>
          <w:szCs w:val="22"/>
        </w:rPr>
        <w:t xml:space="preserve">о </w:t>
      </w:r>
      <w:r w:rsidR="00617F27" w:rsidRPr="00427E62">
        <w:rPr>
          <w:rFonts w:ascii="Source Sans Pro" w:hAnsi="Source Sans Pro" w:cs="Arial"/>
          <w:sz w:val="22"/>
          <w:szCs w:val="22"/>
        </w:rPr>
        <w:t xml:space="preserve">размере вознаграждения </w:t>
      </w:r>
      <w:r w:rsidR="002C15DB" w:rsidRPr="00427E62">
        <w:rPr>
          <w:rFonts w:ascii="Source Sans Pro" w:hAnsi="Source Sans Pro" w:cs="Arial"/>
          <w:sz w:val="22"/>
          <w:szCs w:val="22"/>
        </w:rPr>
        <w:t>УК</w:t>
      </w:r>
      <w:r w:rsidR="00617F27" w:rsidRPr="00427E62">
        <w:rPr>
          <w:rFonts w:ascii="Source Sans Pro" w:hAnsi="Source Sans Pro" w:cs="Arial"/>
          <w:sz w:val="22"/>
          <w:szCs w:val="22"/>
        </w:rPr>
        <w:t xml:space="preserve"> и общем размере вознаграждения специализированного депозитария</w:t>
      </w:r>
      <w:r w:rsidR="00571F97" w:rsidRPr="00427E62">
        <w:rPr>
          <w:rFonts w:ascii="Source Sans Pro" w:hAnsi="Source Sans Pro" w:cs="Arial"/>
          <w:sz w:val="22"/>
          <w:szCs w:val="22"/>
        </w:rPr>
        <w:t>;</w:t>
      </w:r>
      <w:r w:rsidR="00617F27" w:rsidRPr="00427E62">
        <w:rPr>
          <w:rFonts w:ascii="Source Sans Pro" w:hAnsi="Source Sans Pro" w:cs="Arial"/>
          <w:sz w:val="22"/>
          <w:szCs w:val="22"/>
        </w:rPr>
        <w:t xml:space="preserve"> лица, осуществляющего ведение реестра владельцев инвестиционных паев</w:t>
      </w:r>
      <w:r w:rsidR="00571F97" w:rsidRPr="00427E62">
        <w:rPr>
          <w:rFonts w:ascii="Source Sans Pro" w:hAnsi="Source Sans Pro" w:cs="Arial"/>
          <w:sz w:val="22"/>
          <w:szCs w:val="22"/>
        </w:rPr>
        <w:t>;</w:t>
      </w:r>
      <w:r w:rsidR="00617F27" w:rsidRPr="00427E62">
        <w:rPr>
          <w:rFonts w:ascii="Source Sans Pro" w:hAnsi="Source Sans Pro" w:cs="Arial"/>
          <w:sz w:val="22"/>
          <w:szCs w:val="22"/>
        </w:rPr>
        <w:t xml:space="preserve"> аудиторской организации</w:t>
      </w:r>
      <w:r w:rsidR="00571F97" w:rsidRPr="00427E62">
        <w:rPr>
          <w:rFonts w:ascii="Source Sans Pro" w:hAnsi="Source Sans Pro" w:cs="Arial"/>
          <w:sz w:val="22"/>
          <w:szCs w:val="22"/>
        </w:rPr>
        <w:t>;</w:t>
      </w:r>
      <w:r w:rsidR="00617F27" w:rsidRPr="00427E62">
        <w:rPr>
          <w:rFonts w:ascii="Source Sans Pro" w:hAnsi="Source Sans Pro" w:cs="Arial"/>
          <w:sz w:val="22"/>
          <w:szCs w:val="22"/>
        </w:rPr>
        <w:t xml:space="preserve"> а также оценщика, если инвестиционная </w:t>
      </w:r>
      <w:r w:rsidR="00571F97" w:rsidRPr="00427E62">
        <w:rPr>
          <w:rFonts w:ascii="Source Sans Pro" w:hAnsi="Source Sans Pro" w:cs="Arial"/>
          <w:sz w:val="22"/>
          <w:szCs w:val="22"/>
        </w:rPr>
        <w:t>д</w:t>
      </w:r>
      <w:r w:rsidR="00F2246D" w:rsidRPr="00427E62">
        <w:rPr>
          <w:rFonts w:ascii="Source Sans Pro" w:hAnsi="Source Sans Pro" w:cs="Arial"/>
          <w:sz w:val="22"/>
          <w:szCs w:val="22"/>
        </w:rPr>
        <w:t>екларац</w:t>
      </w:r>
      <w:r w:rsidR="00617F27" w:rsidRPr="00427E62">
        <w:rPr>
          <w:rFonts w:ascii="Source Sans Pro" w:hAnsi="Source Sans Pro" w:cs="Arial"/>
          <w:sz w:val="22"/>
          <w:szCs w:val="22"/>
        </w:rPr>
        <w:t xml:space="preserve">ия </w:t>
      </w:r>
      <w:r w:rsidR="002C15DB" w:rsidRPr="00427E62">
        <w:rPr>
          <w:rFonts w:ascii="Source Sans Pro" w:hAnsi="Source Sans Pro" w:cs="Arial"/>
          <w:sz w:val="22"/>
          <w:szCs w:val="22"/>
        </w:rPr>
        <w:t xml:space="preserve">ПИФ </w:t>
      </w:r>
      <w:r w:rsidR="00617F27" w:rsidRPr="00427E62">
        <w:rPr>
          <w:rFonts w:ascii="Source Sans Pro" w:hAnsi="Source Sans Pro" w:cs="Arial"/>
          <w:sz w:val="22"/>
          <w:szCs w:val="22"/>
        </w:rPr>
        <w:t>предусматривает возможность инвестирования в имущество, оценка кот</w:t>
      </w:r>
      <w:r w:rsidR="00432183" w:rsidRPr="00427E62">
        <w:rPr>
          <w:rFonts w:ascii="Source Sans Pro" w:hAnsi="Source Sans Pro" w:cs="Arial"/>
          <w:sz w:val="22"/>
          <w:szCs w:val="22"/>
        </w:rPr>
        <w:t>орого осуществляется оценщиком;</w:t>
      </w:r>
    </w:p>
    <w:p w14:paraId="49323906" w14:textId="0BF5636D" w:rsidR="00617F27" w:rsidRPr="00427E62" w:rsidRDefault="00617F27" w:rsidP="00073CFA">
      <w:pPr>
        <w:pStyle w:val="af2"/>
        <w:numPr>
          <w:ilvl w:val="0"/>
          <w:numId w:val="12"/>
        </w:numPr>
        <w:spacing w:after="120"/>
        <w:jc w:val="both"/>
        <w:rPr>
          <w:rFonts w:ascii="Source Sans Pro" w:hAnsi="Source Sans Pro" w:cs="Arial"/>
          <w:sz w:val="22"/>
          <w:szCs w:val="22"/>
        </w:rPr>
      </w:pPr>
      <w:r w:rsidRPr="00427E62">
        <w:rPr>
          <w:rFonts w:ascii="Source Sans Pro" w:hAnsi="Source Sans Pro" w:cs="Arial"/>
          <w:sz w:val="22"/>
          <w:szCs w:val="22"/>
        </w:rPr>
        <w:t>о порядке и сроках выплаты денежной компенсации в связи с погашением инвестиционных паев.</w:t>
      </w:r>
    </w:p>
    <w:p w14:paraId="04E1C240" w14:textId="2365642B" w:rsidR="00432183" w:rsidRPr="00427E62" w:rsidRDefault="00650C99" w:rsidP="00073CFA">
      <w:pPr>
        <w:pStyle w:val="ConsPlusNormal"/>
        <w:spacing w:after="120"/>
        <w:jc w:val="both"/>
        <w:rPr>
          <w:rFonts w:ascii="Source Sans Pro" w:hAnsi="Source Sans Pro" w:cs="Arial"/>
          <w:szCs w:val="22"/>
        </w:rPr>
      </w:pPr>
      <w:r w:rsidRPr="00427E62">
        <w:rPr>
          <w:rFonts w:ascii="Source Sans Pro" w:hAnsi="Source Sans Pro" w:cs="Arial"/>
          <w:b/>
          <w:szCs w:val="22"/>
        </w:rPr>
        <w:t>2.</w:t>
      </w:r>
      <w:r w:rsidR="00F2246D" w:rsidRPr="00427E62">
        <w:rPr>
          <w:rFonts w:ascii="Source Sans Pro" w:hAnsi="Source Sans Pro" w:cs="Arial"/>
          <w:b/>
          <w:szCs w:val="22"/>
        </w:rPr>
        <w:t xml:space="preserve"> </w:t>
      </w:r>
      <w:r w:rsidR="004246AE" w:rsidRPr="00427E62">
        <w:rPr>
          <w:rFonts w:ascii="Source Sans Pro" w:hAnsi="Source Sans Pro" w:cs="Arial"/>
          <w:b/>
          <w:szCs w:val="22"/>
        </w:rPr>
        <w:t xml:space="preserve">В </w:t>
      </w:r>
      <w:r w:rsidR="00617F27" w:rsidRPr="00427E62">
        <w:rPr>
          <w:rFonts w:ascii="Source Sans Pro" w:hAnsi="Source Sans Pro" w:cs="Arial"/>
          <w:b/>
          <w:szCs w:val="22"/>
        </w:rPr>
        <w:t xml:space="preserve">случае если Банк в качестве брокера оказывает услуги по заключению договоров, </w:t>
      </w:r>
      <w:r w:rsidR="00617F27" w:rsidRPr="00427E62">
        <w:rPr>
          <w:rFonts w:ascii="Source Sans Pro" w:hAnsi="Source Sans Pro" w:cs="Arial"/>
          <w:b/>
          <w:szCs w:val="22"/>
        </w:rPr>
        <w:lastRenderedPageBreak/>
        <w:t xml:space="preserve">являющихся </w:t>
      </w:r>
      <w:r w:rsidR="0020530C" w:rsidRPr="00427E62">
        <w:rPr>
          <w:rFonts w:ascii="Source Sans Pro" w:hAnsi="Source Sans Pro" w:cs="Arial"/>
          <w:b/>
          <w:szCs w:val="22"/>
        </w:rPr>
        <w:t>ПФИ</w:t>
      </w:r>
      <w:r w:rsidR="00617F27" w:rsidRPr="00427E62">
        <w:rPr>
          <w:rFonts w:ascii="Source Sans Pro" w:hAnsi="Source Sans Pro" w:cs="Arial"/>
          <w:b/>
          <w:szCs w:val="22"/>
        </w:rPr>
        <w:t>:</w:t>
      </w:r>
    </w:p>
    <w:p w14:paraId="375F135D" w14:textId="2E12B1D1" w:rsidR="00432183" w:rsidRPr="00427E62" w:rsidRDefault="00617F27" w:rsidP="00073CFA">
      <w:pPr>
        <w:pStyle w:val="af2"/>
        <w:numPr>
          <w:ilvl w:val="0"/>
          <w:numId w:val="12"/>
        </w:numPr>
        <w:spacing w:after="120"/>
        <w:jc w:val="both"/>
        <w:rPr>
          <w:rFonts w:ascii="Source Sans Pro" w:hAnsi="Source Sans Pro" w:cs="Arial"/>
          <w:sz w:val="22"/>
          <w:szCs w:val="22"/>
        </w:rPr>
      </w:pPr>
      <w:r w:rsidRPr="00427E62">
        <w:rPr>
          <w:rFonts w:ascii="Source Sans Pro" w:hAnsi="Source Sans Pro" w:cs="Arial"/>
          <w:sz w:val="22"/>
          <w:szCs w:val="22"/>
        </w:rPr>
        <w:t xml:space="preserve">спецификации договора, являющегося </w:t>
      </w:r>
      <w:r w:rsidR="0020530C" w:rsidRPr="00427E62">
        <w:rPr>
          <w:rFonts w:ascii="Source Sans Pro" w:hAnsi="Source Sans Pro" w:cs="Arial"/>
          <w:sz w:val="22"/>
          <w:szCs w:val="22"/>
        </w:rPr>
        <w:t xml:space="preserve">ПФИ </w:t>
      </w:r>
      <w:r w:rsidRPr="00427E62">
        <w:rPr>
          <w:rFonts w:ascii="Source Sans Pro" w:hAnsi="Source Sans Pro" w:cs="Arial"/>
          <w:sz w:val="22"/>
          <w:szCs w:val="22"/>
        </w:rPr>
        <w:t xml:space="preserve">(в случае если базисным активом </w:t>
      </w:r>
      <w:r w:rsidR="0020530C" w:rsidRPr="00427E62">
        <w:rPr>
          <w:rFonts w:ascii="Source Sans Pro" w:hAnsi="Source Sans Pro" w:cs="Arial"/>
          <w:sz w:val="22"/>
          <w:szCs w:val="22"/>
        </w:rPr>
        <w:t xml:space="preserve">ПФИ </w:t>
      </w:r>
      <w:r w:rsidRPr="00427E62">
        <w:rPr>
          <w:rFonts w:ascii="Source Sans Pro" w:hAnsi="Source Sans Pro" w:cs="Arial"/>
          <w:sz w:val="22"/>
          <w:szCs w:val="22"/>
        </w:rPr>
        <w:t xml:space="preserve">является другой </w:t>
      </w:r>
      <w:r w:rsidR="0020530C" w:rsidRPr="00427E62">
        <w:rPr>
          <w:rFonts w:ascii="Source Sans Pro" w:hAnsi="Source Sans Pro" w:cs="Arial"/>
          <w:sz w:val="22"/>
          <w:szCs w:val="22"/>
        </w:rPr>
        <w:t>ПФИ</w:t>
      </w:r>
      <w:r w:rsidRPr="00427E62">
        <w:rPr>
          <w:rFonts w:ascii="Source Sans Pro" w:hAnsi="Source Sans Pro" w:cs="Arial"/>
          <w:sz w:val="22"/>
          <w:szCs w:val="22"/>
        </w:rPr>
        <w:t>, необходимо также предоставить спецификацию такого договора</w:t>
      </w:r>
      <w:r w:rsidR="00571F97" w:rsidRPr="00427E62">
        <w:rPr>
          <w:rFonts w:ascii="Source Sans Pro" w:hAnsi="Source Sans Pro" w:cs="Arial"/>
          <w:sz w:val="22"/>
          <w:szCs w:val="22"/>
        </w:rPr>
        <w:t>, являющегося</w:t>
      </w:r>
      <w:r w:rsidR="0020530C" w:rsidRPr="00427E62">
        <w:rPr>
          <w:rFonts w:ascii="Source Sans Pro" w:hAnsi="Source Sans Pro" w:cs="Arial"/>
          <w:sz w:val="22"/>
          <w:szCs w:val="22"/>
        </w:rPr>
        <w:t xml:space="preserve"> ПФИ</w:t>
      </w:r>
      <w:r w:rsidR="00432183" w:rsidRPr="00427E62">
        <w:rPr>
          <w:rFonts w:ascii="Source Sans Pro" w:hAnsi="Source Sans Pro" w:cs="Arial"/>
          <w:sz w:val="22"/>
          <w:szCs w:val="22"/>
        </w:rPr>
        <w:t>);</w:t>
      </w:r>
    </w:p>
    <w:p w14:paraId="45D70A0C" w14:textId="10F7889F" w:rsidR="00432183" w:rsidRPr="00427E62" w:rsidRDefault="00617F27" w:rsidP="00073CFA">
      <w:pPr>
        <w:pStyle w:val="af2"/>
        <w:numPr>
          <w:ilvl w:val="0"/>
          <w:numId w:val="12"/>
        </w:numPr>
        <w:spacing w:after="120"/>
        <w:jc w:val="both"/>
        <w:rPr>
          <w:rFonts w:ascii="Source Sans Pro" w:hAnsi="Source Sans Pro" w:cs="Arial"/>
          <w:sz w:val="22"/>
          <w:szCs w:val="22"/>
        </w:rPr>
      </w:pPr>
      <w:r w:rsidRPr="00427E62">
        <w:rPr>
          <w:rFonts w:ascii="Source Sans Pro" w:hAnsi="Source Sans Pro" w:cs="Arial"/>
          <w:sz w:val="22"/>
          <w:szCs w:val="22"/>
        </w:rPr>
        <w:t xml:space="preserve">о размере суммы денежных средств, которую необходимо уплатить на момент заключения договора, являющегося </w:t>
      </w:r>
      <w:r w:rsidR="0020530C" w:rsidRPr="00427E62">
        <w:rPr>
          <w:rFonts w:ascii="Source Sans Pro" w:hAnsi="Source Sans Pro" w:cs="Arial"/>
          <w:sz w:val="22"/>
          <w:szCs w:val="22"/>
        </w:rPr>
        <w:t>ПФИ</w:t>
      </w:r>
      <w:r w:rsidR="00432183" w:rsidRPr="00427E62">
        <w:rPr>
          <w:rFonts w:ascii="Source Sans Pro" w:hAnsi="Source Sans Pro" w:cs="Arial"/>
          <w:sz w:val="22"/>
          <w:szCs w:val="22"/>
        </w:rPr>
        <w:t>;</w:t>
      </w:r>
    </w:p>
    <w:p w14:paraId="26C28548" w14:textId="6BD957D5" w:rsidR="00617F27" w:rsidRPr="00427E62" w:rsidRDefault="00617F27" w:rsidP="00073CFA">
      <w:pPr>
        <w:pStyle w:val="af2"/>
        <w:numPr>
          <w:ilvl w:val="0"/>
          <w:numId w:val="12"/>
        </w:numPr>
        <w:spacing w:after="120"/>
        <w:jc w:val="both"/>
        <w:rPr>
          <w:rFonts w:ascii="Source Sans Pro" w:hAnsi="Source Sans Pro" w:cs="Arial"/>
          <w:sz w:val="22"/>
          <w:szCs w:val="22"/>
        </w:rPr>
      </w:pPr>
      <w:r w:rsidRPr="00427E62">
        <w:rPr>
          <w:rFonts w:ascii="Source Sans Pro" w:hAnsi="Source Sans Pro" w:cs="Arial"/>
          <w:sz w:val="22"/>
          <w:szCs w:val="22"/>
        </w:rPr>
        <w:t xml:space="preserve">об источнике получения сведений о колебании цены (значения) базисного актива за последние шесть месяцев, предшествующих дате заключения договора, являющегося </w:t>
      </w:r>
      <w:r w:rsidR="0020530C" w:rsidRPr="00427E62">
        <w:rPr>
          <w:rFonts w:ascii="Source Sans Pro" w:hAnsi="Source Sans Pro" w:cs="Arial"/>
          <w:sz w:val="22"/>
          <w:szCs w:val="22"/>
        </w:rPr>
        <w:t xml:space="preserve">ПФИ </w:t>
      </w:r>
      <w:r w:rsidRPr="00427E62">
        <w:rPr>
          <w:rFonts w:ascii="Source Sans Pro" w:hAnsi="Source Sans Pro" w:cs="Arial"/>
          <w:sz w:val="22"/>
          <w:szCs w:val="22"/>
        </w:rPr>
        <w:t>(в случае наличия у Банка информации о таком источнике).</w:t>
      </w:r>
    </w:p>
    <w:p w14:paraId="7E74D8B6" w14:textId="577BAECA" w:rsidR="00617F27" w:rsidRPr="00427E62" w:rsidRDefault="00617F27" w:rsidP="00073CFA">
      <w:pPr>
        <w:spacing w:after="120"/>
        <w:jc w:val="both"/>
        <w:rPr>
          <w:rFonts w:ascii="Source Sans Pro" w:hAnsi="Source Sans Pro" w:cs="Arial"/>
          <w:sz w:val="22"/>
          <w:szCs w:val="22"/>
        </w:rPr>
      </w:pPr>
    </w:p>
    <w:p w14:paraId="0956C735" w14:textId="294A0BFE" w:rsidR="00617F27" w:rsidRPr="00427E62" w:rsidRDefault="005F2365" w:rsidP="00073CFA">
      <w:pPr>
        <w:pStyle w:val="af2"/>
        <w:numPr>
          <w:ilvl w:val="0"/>
          <w:numId w:val="5"/>
        </w:numPr>
        <w:spacing w:after="120"/>
        <w:ind w:left="0" w:firstLine="0"/>
        <w:jc w:val="both"/>
        <w:rPr>
          <w:rFonts w:ascii="Source Sans Pro" w:hAnsi="Source Sans Pro" w:cs="Arial"/>
          <w:b/>
          <w:bCs/>
          <w:sz w:val="22"/>
          <w:szCs w:val="22"/>
        </w:rPr>
      </w:pPr>
      <w:r w:rsidRPr="00427E62">
        <w:rPr>
          <w:rFonts w:ascii="Source Sans Pro" w:hAnsi="Source Sans Pro" w:cs="Arial"/>
          <w:b/>
          <w:bCs/>
          <w:sz w:val="22"/>
          <w:szCs w:val="22"/>
        </w:rPr>
        <w:t>Заключительные положения</w:t>
      </w:r>
      <w:r w:rsidR="00590548" w:rsidRPr="00427E62">
        <w:rPr>
          <w:rFonts w:ascii="Source Sans Pro" w:hAnsi="Source Sans Pro" w:cs="Arial"/>
          <w:b/>
          <w:bCs/>
          <w:sz w:val="22"/>
          <w:szCs w:val="22"/>
        </w:rPr>
        <w:t xml:space="preserve"> </w:t>
      </w:r>
    </w:p>
    <w:p w14:paraId="2EEBD928" w14:textId="33E3BDDD" w:rsidR="00617F27" w:rsidRPr="00427E62" w:rsidRDefault="00617F27" w:rsidP="00073CFA">
      <w:pPr>
        <w:spacing w:after="120"/>
        <w:jc w:val="both"/>
        <w:rPr>
          <w:rFonts w:ascii="Source Sans Pro" w:hAnsi="Source Sans Pro" w:cs="Arial"/>
          <w:sz w:val="22"/>
          <w:szCs w:val="22"/>
        </w:rPr>
      </w:pPr>
      <w:r w:rsidRPr="00427E62">
        <w:rPr>
          <w:rFonts w:ascii="Source Sans Pro" w:hAnsi="Source Sans Pro" w:cs="Arial"/>
          <w:sz w:val="22"/>
          <w:szCs w:val="22"/>
        </w:rPr>
        <w:t xml:space="preserve">В случае если </w:t>
      </w:r>
      <w:r w:rsidR="00DE3644" w:rsidRPr="00427E62">
        <w:rPr>
          <w:rFonts w:ascii="Source Sans Pro" w:hAnsi="Source Sans Pro" w:cs="Arial"/>
          <w:sz w:val="22"/>
          <w:szCs w:val="22"/>
        </w:rPr>
        <w:t>Ф</w:t>
      </w:r>
      <w:r w:rsidRPr="00427E62">
        <w:rPr>
          <w:rFonts w:ascii="Source Sans Pro" w:hAnsi="Source Sans Pro" w:cs="Arial"/>
          <w:sz w:val="22"/>
          <w:szCs w:val="22"/>
        </w:rPr>
        <w:t xml:space="preserve">инансовые услуги предлагаются в том же помещении Банка, на том же сайте Банка или мобильном приложении, где Банк оказывает услуги по открытию банковских счетов и привлечению денежных средств во вклады, Инвестор, подписывая настоящую </w:t>
      </w:r>
      <w:r w:rsidR="00F2246D" w:rsidRPr="00427E62">
        <w:rPr>
          <w:rFonts w:ascii="Source Sans Pro" w:hAnsi="Source Sans Pro" w:cs="Arial"/>
          <w:sz w:val="22"/>
          <w:szCs w:val="22"/>
        </w:rPr>
        <w:t>Декларац</w:t>
      </w:r>
      <w:r w:rsidRPr="00427E62">
        <w:rPr>
          <w:rFonts w:ascii="Source Sans Pro" w:hAnsi="Source Sans Pro" w:cs="Arial"/>
          <w:sz w:val="22"/>
          <w:szCs w:val="22"/>
        </w:rPr>
        <w:t xml:space="preserve">ию, подтверждает, что </w:t>
      </w:r>
      <w:r w:rsidR="002C15DB" w:rsidRPr="00427E62">
        <w:rPr>
          <w:rFonts w:ascii="Source Sans Pro" w:hAnsi="Source Sans Pro" w:cs="Arial"/>
          <w:sz w:val="22"/>
          <w:szCs w:val="22"/>
        </w:rPr>
        <w:t>он</w:t>
      </w:r>
      <w:r w:rsidR="001F457D" w:rsidRPr="00427E62">
        <w:rPr>
          <w:rFonts w:ascii="Source Sans Pro" w:hAnsi="Source Sans Pro" w:cs="Arial"/>
          <w:sz w:val="22"/>
          <w:szCs w:val="22"/>
        </w:rPr>
        <w:t xml:space="preserve"> </w:t>
      </w:r>
      <w:r w:rsidRPr="00427E62">
        <w:rPr>
          <w:rFonts w:ascii="Source Sans Pro" w:hAnsi="Source Sans Pro" w:cs="Arial"/>
          <w:sz w:val="22"/>
          <w:szCs w:val="22"/>
        </w:rPr>
        <w:t xml:space="preserve">проинформирован Банком </w:t>
      </w:r>
      <w:r w:rsidR="001F457D" w:rsidRPr="00427E62">
        <w:rPr>
          <w:rFonts w:ascii="Source Sans Pro" w:hAnsi="Source Sans Pro" w:cs="Arial"/>
          <w:sz w:val="22"/>
          <w:szCs w:val="22"/>
        </w:rPr>
        <w:t>(</w:t>
      </w:r>
      <w:r w:rsidR="0085014C" w:rsidRPr="00427E62">
        <w:rPr>
          <w:rFonts w:ascii="Source Sans Pro" w:hAnsi="Source Sans Pro" w:cs="Arial"/>
          <w:sz w:val="22"/>
          <w:szCs w:val="22"/>
        </w:rPr>
        <w:t xml:space="preserve">путем размещения </w:t>
      </w:r>
      <w:r w:rsidR="001F457D" w:rsidRPr="00427E62">
        <w:rPr>
          <w:rFonts w:ascii="Source Sans Pro" w:hAnsi="Source Sans Pro" w:cs="Arial"/>
          <w:sz w:val="22"/>
          <w:szCs w:val="22"/>
        </w:rPr>
        <w:t xml:space="preserve">на сайте Банка информации) </w:t>
      </w:r>
      <w:r w:rsidRPr="00427E62">
        <w:rPr>
          <w:rFonts w:ascii="Source Sans Pro" w:hAnsi="Source Sans Pro" w:cs="Arial"/>
          <w:sz w:val="22"/>
          <w:szCs w:val="22"/>
        </w:rPr>
        <w:t>о том, что оказываемые ему Банком брокерские услуги не являются услугами по открытию банковских счетов и приему вкладов</w:t>
      </w:r>
      <w:r w:rsidR="001F457D" w:rsidRPr="00427E62">
        <w:rPr>
          <w:rFonts w:ascii="Source Sans Pro" w:hAnsi="Source Sans Pro" w:cs="Arial"/>
          <w:sz w:val="22"/>
          <w:szCs w:val="22"/>
        </w:rPr>
        <w:t>.</w:t>
      </w:r>
    </w:p>
    <w:p w14:paraId="5A24E464" w14:textId="77777777" w:rsidR="00DE3644" w:rsidRPr="00427E62" w:rsidRDefault="00DE3644" w:rsidP="00073CFA">
      <w:pPr>
        <w:spacing w:after="120"/>
        <w:jc w:val="both"/>
        <w:rPr>
          <w:rFonts w:ascii="Source Sans Pro" w:hAnsi="Source Sans Pro" w:cs="Arial"/>
          <w:sz w:val="22"/>
          <w:szCs w:val="22"/>
        </w:rPr>
      </w:pPr>
      <w:bookmarkStart w:id="1" w:name="P80"/>
      <w:bookmarkEnd w:id="1"/>
      <w:r w:rsidRPr="00427E62">
        <w:rPr>
          <w:rFonts w:ascii="Source Sans Pro" w:hAnsi="Source Sans Pro" w:cs="Arial"/>
          <w:sz w:val="22"/>
          <w:szCs w:val="22"/>
        </w:rPr>
        <w:t>Кроме того, важно понимать, что:</w:t>
      </w:r>
    </w:p>
    <w:p w14:paraId="55D773E2" w14:textId="18BAE7C4" w:rsidR="00617F27" w:rsidRPr="00427E62" w:rsidRDefault="00617F27" w:rsidP="00073CFA">
      <w:pPr>
        <w:pStyle w:val="af2"/>
        <w:numPr>
          <w:ilvl w:val="0"/>
          <w:numId w:val="12"/>
        </w:numPr>
        <w:spacing w:after="120"/>
        <w:jc w:val="both"/>
        <w:rPr>
          <w:rFonts w:ascii="Source Sans Pro" w:hAnsi="Source Sans Pro" w:cs="Arial"/>
          <w:sz w:val="22"/>
          <w:szCs w:val="22"/>
        </w:rPr>
      </w:pPr>
      <w:r w:rsidRPr="00427E62">
        <w:rPr>
          <w:rFonts w:ascii="Source Sans Pro" w:hAnsi="Source Sans Pro" w:cs="Arial"/>
          <w:sz w:val="22"/>
          <w:szCs w:val="22"/>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14:paraId="458579FF" w14:textId="778825E1" w:rsidR="00617F27" w:rsidRPr="00427E62" w:rsidRDefault="005E3B95" w:rsidP="00073CFA">
      <w:pPr>
        <w:pStyle w:val="af2"/>
        <w:numPr>
          <w:ilvl w:val="0"/>
          <w:numId w:val="12"/>
        </w:numPr>
        <w:spacing w:after="120"/>
        <w:jc w:val="both"/>
        <w:rPr>
          <w:rFonts w:ascii="Source Sans Pro" w:hAnsi="Source Sans Pro" w:cs="Arial"/>
          <w:sz w:val="22"/>
          <w:szCs w:val="22"/>
        </w:rPr>
      </w:pPr>
      <w:r w:rsidRPr="00427E62">
        <w:rPr>
          <w:rFonts w:ascii="Source Sans Pro" w:hAnsi="Source Sans Pro" w:cs="Arial"/>
          <w:sz w:val="22"/>
          <w:szCs w:val="22"/>
        </w:rPr>
        <w:t>и</w:t>
      </w:r>
      <w:r w:rsidR="00617F27" w:rsidRPr="00427E62">
        <w:rPr>
          <w:rFonts w:ascii="Source Sans Pro" w:hAnsi="Source Sans Pro" w:cs="Arial"/>
          <w:sz w:val="22"/>
          <w:szCs w:val="22"/>
        </w:rPr>
        <w:t xml:space="preserve">мущество (часть имущества), </w:t>
      </w:r>
      <w:r w:rsidR="00590548" w:rsidRPr="00427E62">
        <w:rPr>
          <w:rFonts w:ascii="Source Sans Pro" w:hAnsi="Source Sans Pro" w:cs="Arial"/>
          <w:sz w:val="22"/>
          <w:szCs w:val="22"/>
        </w:rPr>
        <w:t xml:space="preserve">права на которое перешли к </w:t>
      </w:r>
      <w:r w:rsidR="00617F27" w:rsidRPr="00427E62">
        <w:rPr>
          <w:rFonts w:ascii="Source Sans Pro" w:hAnsi="Source Sans Pro" w:cs="Arial"/>
          <w:sz w:val="22"/>
          <w:szCs w:val="22"/>
        </w:rPr>
        <w:t>Вам в результате совершения Сделки</w:t>
      </w:r>
      <w:r w:rsidR="00590548" w:rsidRPr="00427E62">
        <w:rPr>
          <w:rFonts w:ascii="Source Sans Pro" w:hAnsi="Source Sans Pro" w:cs="Arial"/>
          <w:sz w:val="22"/>
          <w:szCs w:val="22"/>
        </w:rPr>
        <w:t>,</w:t>
      </w:r>
      <w:r w:rsidR="00617F27" w:rsidRPr="00427E62">
        <w:rPr>
          <w:rFonts w:ascii="Source Sans Pro" w:hAnsi="Source Sans Pro" w:cs="Arial"/>
          <w:sz w:val="22"/>
          <w:szCs w:val="22"/>
        </w:rPr>
        <w:t xml:space="preserve"> является обеспечением исполнения Ваших обязательств перед Банком как брокера</w:t>
      </w:r>
      <w:r w:rsidR="00590548" w:rsidRPr="00427E62">
        <w:rPr>
          <w:rFonts w:ascii="Source Sans Pro" w:hAnsi="Source Sans Pro" w:cs="Arial"/>
          <w:sz w:val="22"/>
          <w:szCs w:val="22"/>
        </w:rPr>
        <w:t>,</w:t>
      </w:r>
      <w:r w:rsidR="00617F27" w:rsidRPr="00427E62">
        <w:rPr>
          <w:rFonts w:ascii="Source Sans Pro" w:hAnsi="Source Sans Pro" w:cs="Arial"/>
          <w:sz w:val="22"/>
          <w:szCs w:val="22"/>
        </w:rPr>
        <w:t xml:space="preserve"> и возможность распоряжения им может быть ограничена вплоть до полного запрета совершения с ним каких-либо </w:t>
      </w:r>
      <w:r w:rsidR="0020530C" w:rsidRPr="00427E62">
        <w:rPr>
          <w:rFonts w:ascii="Source Sans Pro" w:hAnsi="Source Sans Pro" w:cs="Arial"/>
          <w:sz w:val="22"/>
          <w:szCs w:val="22"/>
        </w:rPr>
        <w:t>Сдел</w:t>
      </w:r>
      <w:r w:rsidR="00617F27" w:rsidRPr="00427E62">
        <w:rPr>
          <w:rFonts w:ascii="Source Sans Pro" w:hAnsi="Source Sans Pro" w:cs="Arial"/>
          <w:sz w:val="22"/>
          <w:szCs w:val="22"/>
        </w:rPr>
        <w:t xml:space="preserve">ок. Размер обеспечения изменяется в порядке, предусмотренном Договором о брокерском обслуживании, и в результате Вы можете быть ограничены в возможности распоряжаться своим имуществом в большей степени, чем до совершения </w:t>
      </w:r>
      <w:r w:rsidR="0020530C" w:rsidRPr="00427E62">
        <w:rPr>
          <w:rFonts w:ascii="Source Sans Pro" w:hAnsi="Source Sans Pro" w:cs="Arial"/>
          <w:sz w:val="22"/>
          <w:szCs w:val="22"/>
        </w:rPr>
        <w:t>Сделки</w:t>
      </w:r>
      <w:r w:rsidR="00617F27" w:rsidRPr="00427E62">
        <w:rPr>
          <w:rFonts w:ascii="Source Sans Pro" w:hAnsi="Source Sans Pro" w:cs="Arial"/>
          <w:sz w:val="22"/>
          <w:szCs w:val="22"/>
        </w:rPr>
        <w:t>.</w:t>
      </w:r>
    </w:p>
    <w:p w14:paraId="46D38B44" w14:textId="3D221C47" w:rsidR="0087519D" w:rsidRPr="00427E62" w:rsidRDefault="0087519D" w:rsidP="00073CFA">
      <w:pPr>
        <w:spacing w:after="120"/>
        <w:jc w:val="both"/>
        <w:rPr>
          <w:rFonts w:ascii="Source Sans Pro" w:hAnsi="Source Sans Pro" w:cs="Arial"/>
          <w:sz w:val="22"/>
          <w:szCs w:val="22"/>
        </w:rPr>
      </w:pPr>
      <w:r w:rsidRPr="00427E62">
        <w:rPr>
          <w:rFonts w:ascii="Source Sans Pro" w:hAnsi="Source Sans Pro" w:cs="Arial"/>
          <w:sz w:val="22"/>
          <w:szCs w:val="22"/>
        </w:rPr>
        <w:t>Учитывая вышеизложенное, Банк рекоменду</w:t>
      </w:r>
      <w:r w:rsidR="00292F85" w:rsidRPr="00427E62">
        <w:rPr>
          <w:rFonts w:ascii="Source Sans Pro" w:hAnsi="Source Sans Pro" w:cs="Arial"/>
          <w:sz w:val="22"/>
          <w:szCs w:val="22"/>
        </w:rPr>
        <w:t>е</w:t>
      </w:r>
      <w:r w:rsidRPr="00427E62">
        <w:rPr>
          <w:rFonts w:ascii="Source Sans Pro" w:hAnsi="Source Sans Pro" w:cs="Arial"/>
          <w:sz w:val="22"/>
          <w:szCs w:val="22"/>
        </w:rPr>
        <w:t xml:space="preserve">т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w:t>
      </w:r>
      <w:r w:rsidR="00C53D23" w:rsidRPr="00427E62">
        <w:rPr>
          <w:rFonts w:ascii="Source Sans Pro" w:hAnsi="Source Sans Pro" w:cs="Arial"/>
          <w:sz w:val="22"/>
          <w:szCs w:val="22"/>
        </w:rPr>
        <w:t xml:space="preserve">Договора о брокерском обслуживании </w:t>
      </w:r>
      <w:r w:rsidRPr="00427E62">
        <w:rPr>
          <w:rFonts w:ascii="Source Sans Pro" w:hAnsi="Source Sans Pro" w:cs="Arial"/>
          <w:sz w:val="22"/>
          <w:szCs w:val="22"/>
        </w:rPr>
        <w:t>с Банком, действующим в качестве брокера.</w:t>
      </w:r>
    </w:p>
    <w:p w14:paraId="3C929096" w14:textId="3A3F06C1" w:rsidR="0087519D" w:rsidRPr="00427E62" w:rsidRDefault="0087519D" w:rsidP="00073CFA">
      <w:pPr>
        <w:spacing w:after="120"/>
        <w:jc w:val="both"/>
        <w:rPr>
          <w:rFonts w:ascii="Source Sans Pro" w:hAnsi="Source Sans Pro" w:cs="Arial"/>
          <w:sz w:val="22"/>
          <w:szCs w:val="22"/>
        </w:rPr>
      </w:pPr>
      <w:r w:rsidRPr="00427E62">
        <w:rPr>
          <w:rFonts w:ascii="Source Sans Pro" w:hAnsi="Source Sans Pro" w:cs="Arial"/>
          <w:sz w:val="22"/>
          <w:szCs w:val="22"/>
        </w:rPr>
        <w:t xml:space="preserve">Убедитесь, что настоящая Декларация о рисках понятна </w:t>
      </w:r>
      <w:r w:rsidR="00DE3644" w:rsidRPr="00427E62">
        <w:rPr>
          <w:rFonts w:ascii="Source Sans Pro" w:hAnsi="Source Sans Pro" w:cs="Arial"/>
          <w:sz w:val="22"/>
          <w:szCs w:val="22"/>
        </w:rPr>
        <w:t>Вам</w:t>
      </w:r>
      <w:r w:rsidRPr="00427E62">
        <w:rPr>
          <w:rFonts w:ascii="Source Sans Pro" w:hAnsi="Source Sans Pro" w:cs="Arial"/>
          <w:sz w:val="22"/>
          <w:szCs w:val="22"/>
        </w:rPr>
        <w:t xml:space="preserve">, и при необходимости получите разъяснения у Банка </w:t>
      </w:r>
      <w:r w:rsidR="00DE3644" w:rsidRPr="00427E62">
        <w:rPr>
          <w:rFonts w:ascii="Source Sans Pro" w:hAnsi="Source Sans Pro" w:cs="Arial"/>
          <w:sz w:val="22"/>
          <w:szCs w:val="22"/>
        </w:rPr>
        <w:t>и/</w:t>
      </w:r>
      <w:r w:rsidRPr="00427E62">
        <w:rPr>
          <w:rFonts w:ascii="Source Sans Pro" w:hAnsi="Source Sans Pro" w:cs="Arial"/>
          <w:sz w:val="22"/>
          <w:szCs w:val="22"/>
        </w:rPr>
        <w:t xml:space="preserve">или </w:t>
      </w:r>
      <w:r w:rsidR="00C22F65" w:rsidRPr="00427E62">
        <w:rPr>
          <w:rFonts w:ascii="Source Sans Pro" w:hAnsi="Source Sans Pro" w:cs="Arial"/>
          <w:sz w:val="22"/>
          <w:szCs w:val="22"/>
        </w:rPr>
        <w:t>внешнего</w:t>
      </w:r>
      <w:r w:rsidRPr="00427E62">
        <w:rPr>
          <w:rFonts w:ascii="Source Sans Pro" w:hAnsi="Source Sans Pro" w:cs="Arial"/>
          <w:sz w:val="22"/>
          <w:szCs w:val="22"/>
        </w:rPr>
        <w:t xml:space="preserve"> консультанта.</w:t>
      </w:r>
    </w:p>
    <w:p w14:paraId="5B7CF19F" w14:textId="77777777" w:rsidR="00044219" w:rsidRPr="00427E62" w:rsidRDefault="00044219" w:rsidP="000F3430">
      <w:pPr>
        <w:jc w:val="both"/>
        <w:rPr>
          <w:rFonts w:ascii="Source Sans Pro" w:hAnsi="Source Sans Pro" w:cs="Arial"/>
          <w:b/>
          <w:sz w:val="22"/>
          <w:szCs w:val="22"/>
        </w:rPr>
      </w:pPr>
    </w:p>
    <w:p w14:paraId="133BA1C1" w14:textId="77777777" w:rsidR="00044219" w:rsidRPr="00427E62" w:rsidRDefault="00044219" w:rsidP="000F3430">
      <w:pPr>
        <w:jc w:val="both"/>
        <w:rPr>
          <w:rFonts w:ascii="Source Sans Pro" w:hAnsi="Source Sans Pro" w:cs="Arial"/>
          <w:b/>
          <w:sz w:val="22"/>
          <w:szCs w:val="22"/>
        </w:rPr>
      </w:pPr>
    </w:p>
    <w:p w14:paraId="6D06B839" w14:textId="2381BDFB" w:rsidR="00CD70A2" w:rsidRPr="00427E62" w:rsidRDefault="00CD70A2" w:rsidP="000F3430">
      <w:pPr>
        <w:jc w:val="both"/>
        <w:rPr>
          <w:rFonts w:ascii="Source Sans Pro" w:hAnsi="Source Sans Pro" w:cs="Arial"/>
          <w:sz w:val="22"/>
          <w:szCs w:val="22"/>
        </w:rPr>
      </w:pPr>
      <w:r w:rsidRPr="00427E62">
        <w:rPr>
          <w:rFonts w:ascii="Source Sans Pro" w:hAnsi="Source Sans Pro" w:cs="Arial"/>
          <w:sz w:val="22"/>
          <w:szCs w:val="22"/>
        </w:rPr>
        <w:t>«_____» ___________________</w:t>
      </w:r>
      <w:r w:rsidR="004163A2">
        <w:rPr>
          <w:rFonts w:ascii="Source Sans Pro" w:hAnsi="Source Sans Pro" w:cs="Arial"/>
          <w:sz w:val="22"/>
          <w:szCs w:val="22"/>
        </w:rPr>
        <w:t>20___</w:t>
      </w:r>
      <w:r w:rsidRPr="00427E62">
        <w:rPr>
          <w:rFonts w:ascii="Source Sans Pro" w:hAnsi="Source Sans Pro" w:cs="Arial"/>
          <w:sz w:val="22"/>
          <w:szCs w:val="22"/>
        </w:rPr>
        <w:t>г.</w:t>
      </w:r>
    </w:p>
    <w:p w14:paraId="6F2BEB59" w14:textId="77777777" w:rsidR="007E6C99" w:rsidRPr="00427E62" w:rsidRDefault="007E6C99" w:rsidP="000F3430">
      <w:pPr>
        <w:jc w:val="both"/>
        <w:rPr>
          <w:rFonts w:ascii="Source Sans Pro" w:hAnsi="Source Sans Pro" w:cs="Arial"/>
          <w:sz w:val="22"/>
          <w:szCs w:val="22"/>
        </w:rPr>
      </w:pPr>
    </w:p>
    <w:p w14:paraId="68E77F64" w14:textId="062B1643" w:rsidR="005A7D9F" w:rsidRPr="00427E62" w:rsidRDefault="00836B10" w:rsidP="000F3430">
      <w:pPr>
        <w:jc w:val="both"/>
        <w:rPr>
          <w:rFonts w:ascii="Source Sans Pro" w:hAnsi="Source Sans Pro" w:cs="Arial"/>
          <w:bCs/>
          <w:sz w:val="22"/>
          <w:szCs w:val="22"/>
        </w:rPr>
      </w:pPr>
      <w:r w:rsidRPr="00427E62">
        <w:rPr>
          <w:rFonts w:ascii="Source Sans Pro" w:hAnsi="Source Sans Pro" w:cs="Arial"/>
          <w:sz w:val="22"/>
          <w:szCs w:val="22"/>
        </w:rPr>
        <w:br/>
      </w:r>
      <w:r w:rsidRPr="00427E62">
        <w:rPr>
          <w:rFonts w:ascii="Source Sans Pro" w:hAnsi="Source Sans Pro" w:cs="Arial"/>
          <w:bCs/>
          <w:sz w:val="22"/>
          <w:szCs w:val="22"/>
        </w:rPr>
        <w:t>“Декларация (уведомление) о рисках, связанных с осуществлением операций на рынке ценных бумаг</w:t>
      </w:r>
      <w:r w:rsidR="00B416B2" w:rsidRPr="00427E62">
        <w:rPr>
          <w:rFonts w:ascii="Source Sans Pro" w:hAnsi="Source Sans Pro" w:cs="Arial"/>
          <w:bCs/>
          <w:sz w:val="22"/>
          <w:szCs w:val="22"/>
        </w:rPr>
        <w:t>,</w:t>
      </w:r>
      <w:r w:rsidRPr="00427E62">
        <w:rPr>
          <w:rFonts w:ascii="Source Sans Pro" w:hAnsi="Source Sans Pro" w:cs="Arial"/>
          <w:bCs/>
          <w:sz w:val="22"/>
          <w:szCs w:val="22"/>
        </w:rPr>
        <w:t xml:space="preserve"> мною прочитана и понята. Я осознаю реальные риски при принятии</w:t>
      </w:r>
      <w:r w:rsidR="001D2BB8" w:rsidRPr="00427E62">
        <w:rPr>
          <w:rFonts w:ascii="Source Sans Pro" w:hAnsi="Source Sans Pro" w:cs="Arial"/>
          <w:bCs/>
          <w:sz w:val="22"/>
          <w:szCs w:val="22"/>
        </w:rPr>
        <w:t xml:space="preserve"> </w:t>
      </w:r>
      <w:r w:rsidRPr="00427E62">
        <w:rPr>
          <w:rFonts w:ascii="Source Sans Pro" w:hAnsi="Source Sans Pro" w:cs="Arial"/>
          <w:bCs/>
          <w:sz w:val="22"/>
          <w:szCs w:val="22"/>
        </w:rPr>
        <w:t>инвестиционных</w:t>
      </w:r>
      <w:r w:rsidR="001D2BB8" w:rsidRPr="00427E62">
        <w:rPr>
          <w:rFonts w:ascii="Source Sans Pro" w:hAnsi="Source Sans Pro" w:cs="Arial"/>
          <w:bCs/>
          <w:sz w:val="22"/>
          <w:szCs w:val="22"/>
        </w:rPr>
        <w:t xml:space="preserve"> </w:t>
      </w:r>
      <w:r w:rsidRPr="00427E62">
        <w:rPr>
          <w:rFonts w:ascii="Source Sans Pro" w:hAnsi="Source Sans Pro" w:cs="Arial"/>
          <w:bCs/>
          <w:sz w:val="22"/>
          <w:szCs w:val="22"/>
        </w:rPr>
        <w:t>решений”.</w:t>
      </w:r>
    </w:p>
    <w:p w14:paraId="7FC76220" w14:textId="7C690357" w:rsidR="005A7D9F" w:rsidRPr="00427E62" w:rsidRDefault="005A7D9F" w:rsidP="000F3430">
      <w:pPr>
        <w:jc w:val="both"/>
        <w:rPr>
          <w:rFonts w:ascii="Source Sans Pro" w:hAnsi="Source Sans Pro" w:cs="Arial"/>
          <w:bCs/>
          <w:sz w:val="22"/>
          <w:szCs w:val="22"/>
        </w:rPr>
      </w:pPr>
    </w:p>
    <w:p w14:paraId="63B20C47" w14:textId="20981209" w:rsidR="00EC7479" w:rsidRPr="00427E62" w:rsidRDefault="00EC7479" w:rsidP="007B618F">
      <w:pPr>
        <w:jc w:val="both"/>
        <w:rPr>
          <w:rFonts w:ascii="Source Sans Pro" w:hAnsi="Source Sans Pro" w:cs="Arial"/>
          <w:bCs/>
          <w:sz w:val="22"/>
          <w:szCs w:val="22"/>
        </w:rPr>
      </w:pPr>
    </w:p>
    <w:p w14:paraId="04F8B851" w14:textId="77777777" w:rsidR="00EC7479" w:rsidRPr="00427E62" w:rsidRDefault="00EC7479" w:rsidP="007B618F">
      <w:pPr>
        <w:jc w:val="both"/>
        <w:rPr>
          <w:rFonts w:ascii="Source Sans Pro" w:hAnsi="Source Sans Pro" w:cs="Arial"/>
          <w:bCs/>
          <w:sz w:val="22"/>
          <w:szCs w:val="22"/>
        </w:rPr>
      </w:pPr>
    </w:p>
    <w:tbl>
      <w:tblPr>
        <w:tblStyle w:val="af5"/>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9"/>
        <w:gridCol w:w="4830"/>
      </w:tblGrid>
      <w:tr w:rsidR="004C6008" w:rsidRPr="00427E62" w14:paraId="7644660D" w14:textId="77777777" w:rsidTr="007B618F">
        <w:trPr>
          <w:trHeight w:val="204"/>
        </w:trPr>
        <w:tc>
          <w:tcPr>
            <w:tcW w:w="4809" w:type="dxa"/>
            <w:vMerge w:val="restart"/>
          </w:tcPr>
          <w:p w14:paraId="1F0C695A" w14:textId="3C063B43" w:rsidR="00671727" w:rsidRPr="00427E62" w:rsidRDefault="00671727" w:rsidP="007B618F">
            <w:pPr>
              <w:rPr>
                <w:rFonts w:ascii="Source Sans Pro" w:hAnsi="Source Sans Pro" w:cs="Arial"/>
                <w:sz w:val="22"/>
                <w:szCs w:val="22"/>
              </w:rPr>
            </w:pPr>
            <w:r w:rsidRPr="00427E62">
              <w:rPr>
                <w:rFonts w:ascii="Source Sans Pro" w:hAnsi="Source Sans Pro" w:cs="Arial"/>
                <w:sz w:val="22"/>
                <w:szCs w:val="22"/>
              </w:rPr>
              <w:t>ФИО Инвестора</w:t>
            </w:r>
            <w:r w:rsidR="00325C16">
              <w:rPr>
                <w:rFonts w:ascii="Source Sans Pro" w:hAnsi="Source Sans Pro" w:cs="Arial"/>
                <w:sz w:val="22"/>
                <w:szCs w:val="22"/>
              </w:rPr>
              <w:t xml:space="preserve"> </w:t>
            </w:r>
            <w:r w:rsidRPr="00427E62">
              <w:rPr>
                <w:rFonts w:ascii="Source Sans Pro" w:hAnsi="Source Sans Pro" w:cs="Arial"/>
                <w:sz w:val="22"/>
                <w:szCs w:val="22"/>
              </w:rPr>
              <w:t xml:space="preserve">полностью: </w:t>
            </w:r>
            <w:r w:rsidRPr="00427E62">
              <w:rPr>
                <w:rFonts w:ascii="Source Sans Pro" w:hAnsi="Source Sans Pro" w:cs="Arial"/>
                <w:b/>
                <w:sz w:val="22"/>
                <w:szCs w:val="22"/>
              </w:rPr>
              <w:t>___________</w:t>
            </w:r>
            <w:r w:rsidR="00EC7479" w:rsidRPr="00427E62">
              <w:rPr>
                <w:rFonts w:ascii="Source Sans Pro" w:hAnsi="Source Sans Pro" w:cs="Arial"/>
                <w:b/>
                <w:sz w:val="22"/>
                <w:szCs w:val="22"/>
              </w:rPr>
              <w:t>______________________</w:t>
            </w:r>
            <w:r w:rsidRPr="00427E62">
              <w:rPr>
                <w:rFonts w:ascii="Source Sans Pro" w:hAnsi="Source Sans Pro" w:cs="Arial"/>
                <w:b/>
                <w:sz w:val="22"/>
                <w:szCs w:val="22"/>
              </w:rPr>
              <w:t>____</w:t>
            </w:r>
          </w:p>
          <w:p w14:paraId="60BC09BC" w14:textId="74BE2091" w:rsidR="00671727" w:rsidRPr="00325C16" w:rsidRDefault="00325C16" w:rsidP="00325C16">
            <w:pPr>
              <w:rPr>
                <w:rFonts w:ascii="Source Sans Pro" w:hAnsi="Source Sans Pro" w:cs="Arial"/>
                <w:sz w:val="18"/>
                <w:szCs w:val="18"/>
              </w:rPr>
            </w:pPr>
            <w:r w:rsidRPr="00427E62">
              <w:rPr>
                <w:rFonts w:ascii="Source Sans Pro" w:hAnsi="Source Sans Pro" w:cs="Arial"/>
                <w:b/>
                <w:sz w:val="22"/>
                <w:szCs w:val="22"/>
              </w:rPr>
              <w:lastRenderedPageBreak/>
              <w:t>_____________________________________</w:t>
            </w:r>
            <w:r w:rsidRPr="00325C16">
              <w:rPr>
                <w:rFonts w:ascii="Source Sans Pro" w:hAnsi="Source Sans Pro" w:cs="Arial"/>
                <w:sz w:val="18"/>
                <w:szCs w:val="18"/>
              </w:rPr>
              <w:t xml:space="preserve"> </w:t>
            </w:r>
            <w:r w:rsidRPr="00427E62">
              <w:rPr>
                <w:rFonts w:ascii="Source Sans Pro" w:hAnsi="Source Sans Pro" w:cs="Arial"/>
                <w:b/>
                <w:sz w:val="22"/>
                <w:szCs w:val="22"/>
              </w:rPr>
              <w:t>_____________________________________</w:t>
            </w:r>
            <w:r w:rsidRPr="00325C16">
              <w:rPr>
                <w:rFonts w:ascii="Source Sans Pro" w:hAnsi="Source Sans Pro" w:cs="Arial"/>
                <w:sz w:val="18"/>
                <w:szCs w:val="18"/>
              </w:rPr>
              <w:t xml:space="preserve"> </w:t>
            </w:r>
            <w:r w:rsidR="00671727" w:rsidRPr="00325C16">
              <w:rPr>
                <w:rFonts w:ascii="Source Sans Pro" w:hAnsi="Source Sans Pro" w:cs="Arial"/>
                <w:sz w:val="18"/>
                <w:szCs w:val="18"/>
              </w:rPr>
              <w:t>(</w:t>
            </w:r>
            <w:r w:rsidR="00EC7479" w:rsidRPr="00325C16">
              <w:rPr>
                <w:rFonts w:ascii="Source Sans Pro" w:hAnsi="Source Sans Pro" w:cs="Arial"/>
                <w:i/>
                <w:sz w:val="18"/>
                <w:szCs w:val="18"/>
              </w:rPr>
              <w:t xml:space="preserve">заполняется если Инвестор </w:t>
            </w:r>
            <w:r w:rsidR="00671727" w:rsidRPr="00325C16">
              <w:rPr>
                <w:rFonts w:ascii="Source Sans Pro" w:hAnsi="Source Sans Pro" w:cs="Arial"/>
                <w:i/>
                <w:sz w:val="18"/>
                <w:szCs w:val="18"/>
              </w:rPr>
              <w:t>– физическое лицо</w:t>
            </w:r>
            <w:r w:rsidR="00671727" w:rsidRPr="00325C16">
              <w:rPr>
                <w:rFonts w:ascii="Source Sans Pro" w:hAnsi="Source Sans Pro" w:cs="Arial"/>
                <w:sz w:val="18"/>
                <w:szCs w:val="18"/>
              </w:rPr>
              <w:t>)</w:t>
            </w:r>
          </w:p>
          <w:p w14:paraId="217FD5AF" w14:textId="15EBC504" w:rsidR="000121F4" w:rsidRPr="00427E62" w:rsidRDefault="000121F4" w:rsidP="007B618F">
            <w:pPr>
              <w:jc w:val="center"/>
              <w:rPr>
                <w:rFonts w:ascii="Source Sans Pro" w:hAnsi="Source Sans Pro" w:cs="Arial"/>
                <w:sz w:val="22"/>
                <w:szCs w:val="22"/>
              </w:rPr>
            </w:pPr>
          </w:p>
          <w:p w14:paraId="10F1F95B" w14:textId="77777777" w:rsidR="00006093" w:rsidRPr="00427E62" w:rsidRDefault="00006093" w:rsidP="007B618F">
            <w:pPr>
              <w:jc w:val="center"/>
              <w:rPr>
                <w:rFonts w:ascii="Source Sans Pro" w:hAnsi="Source Sans Pro" w:cs="Arial"/>
                <w:sz w:val="22"/>
                <w:szCs w:val="22"/>
              </w:rPr>
            </w:pPr>
          </w:p>
          <w:p w14:paraId="55941612" w14:textId="773F3F39" w:rsidR="000121F4" w:rsidRPr="00427E62" w:rsidRDefault="00EC7479" w:rsidP="00325C16">
            <w:pPr>
              <w:rPr>
                <w:rFonts w:ascii="Source Sans Pro" w:hAnsi="Source Sans Pro" w:cs="Arial"/>
                <w:b/>
                <w:sz w:val="22"/>
                <w:szCs w:val="22"/>
              </w:rPr>
            </w:pPr>
            <w:r w:rsidRPr="00427E62">
              <w:rPr>
                <w:rFonts w:ascii="Source Sans Pro" w:hAnsi="Source Sans Pro" w:cs="Arial"/>
                <w:b/>
                <w:sz w:val="22"/>
                <w:szCs w:val="22"/>
              </w:rPr>
              <w:t>_</w:t>
            </w:r>
            <w:r w:rsidR="000121F4" w:rsidRPr="00427E62">
              <w:rPr>
                <w:rFonts w:ascii="Source Sans Pro" w:hAnsi="Source Sans Pro" w:cs="Arial"/>
                <w:b/>
                <w:sz w:val="22"/>
                <w:szCs w:val="22"/>
              </w:rPr>
              <w:t>_________________ / __________________</w:t>
            </w:r>
            <w:r w:rsidR="000121F4" w:rsidRPr="00427E62" w:rsidDel="00671727">
              <w:rPr>
                <w:rFonts w:ascii="Source Sans Pro" w:hAnsi="Source Sans Pro" w:cs="Arial"/>
                <w:b/>
                <w:sz w:val="22"/>
                <w:szCs w:val="22"/>
              </w:rPr>
              <w:t xml:space="preserve"> </w:t>
            </w:r>
          </w:p>
          <w:p w14:paraId="3A3261C2" w14:textId="660815C6" w:rsidR="000121F4" w:rsidRPr="00325C16" w:rsidRDefault="00325C16" w:rsidP="00325C16">
            <w:pPr>
              <w:rPr>
                <w:rFonts w:ascii="Source Sans Pro" w:hAnsi="Source Sans Pro" w:cs="Arial"/>
                <w:b/>
                <w:sz w:val="18"/>
                <w:szCs w:val="18"/>
              </w:rPr>
            </w:pPr>
            <w:r>
              <w:rPr>
                <w:rFonts w:ascii="Source Sans Pro" w:hAnsi="Source Sans Pro" w:cs="Arial"/>
                <w:sz w:val="18"/>
                <w:szCs w:val="18"/>
              </w:rPr>
              <w:t xml:space="preserve">                                          </w:t>
            </w:r>
            <w:r w:rsidR="000121F4" w:rsidRPr="00325C16">
              <w:rPr>
                <w:rFonts w:ascii="Source Sans Pro" w:hAnsi="Source Sans Pro" w:cs="Arial"/>
                <w:sz w:val="18"/>
                <w:szCs w:val="18"/>
              </w:rPr>
              <w:t>(</w:t>
            </w:r>
            <w:r w:rsidR="000121F4" w:rsidRPr="00325C16">
              <w:rPr>
                <w:rFonts w:ascii="Source Sans Pro" w:hAnsi="Source Sans Pro" w:cs="Arial"/>
                <w:i/>
                <w:sz w:val="18"/>
                <w:szCs w:val="18"/>
              </w:rPr>
              <w:t>Подпись</w:t>
            </w:r>
            <w:r w:rsidR="000121F4" w:rsidRPr="00325C16">
              <w:rPr>
                <w:rFonts w:ascii="Source Sans Pro" w:hAnsi="Source Sans Pro" w:cs="Arial"/>
                <w:sz w:val="18"/>
                <w:szCs w:val="18"/>
              </w:rPr>
              <w:t>)</w:t>
            </w:r>
            <w:r>
              <w:rPr>
                <w:rFonts w:ascii="Source Sans Pro" w:hAnsi="Source Sans Pro" w:cs="Arial"/>
                <w:sz w:val="18"/>
                <w:szCs w:val="18"/>
              </w:rPr>
              <w:t xml:space="preserve"> </w:t>
            </w:r>
          </w:p>
        </w:tc>
        <w:tc>
          <w:tcPr>
            <w:tcW w:w="4830" w:type="dxa"/>
          </w:tcPr>
          <w:p w14:paraId="13758337" w14:textId="36DAB6BB" w:rsidR="00671727" w:rsidRPr="00427E62" w:rsidRDefault="00671727" w:rsidP="007B618F">
            <w:pPr>
              <w:rPr>
                <w:rFonts w:ascii="Source Sans Pro" w:hAnsi="Source Sans Pro" w:cs="Arial"/>
                <w:sz w:val="22"/>
                <w:szCs w:val="22"/>
              </w:rPr>
            </w:pPr>
            <w:r w:rsidRPr="00427E62">
              <w:rPr>
                <w:rFonts w:ascii="Source Sans Pro" w:hAnsi="Source Sans Pro" w:cs="Arial"/>
                <w:sz w:val="22"/>
                <w:szCs w:val="22"/>
              </w:rPr>
              <w:lastRenderedPageBreak/>
              <w:t xml:space="preserve">Наименование Инвестора полностью: </w:t>
            </w:r>
            <w:r w:rsidRPr="00427E62">
              <w:rPr>
                <w:rFonts w:ascii="Source Sans Pro" w:hAnsi="Source Sans Pro" w:cs="Arial"/>
                <w:b/>
                <w:sz w:val="22"/>
                <w:szCs w:val="22"/>
              </w:rPr>
              <w:t>________</w:t>
            </w:r>
            <w:r w:rsidR="00EC7479" w:rsidRPr="00427E62">
              <w:rPr>
                <w:rFonts w:ascii="Source Sans Pro" w:hAnsi="Source Sans Pro" w:cs="Arial"/>
                <w:b/>
                <w:sz w:val="22"/>
                <w:szCs w:val="22"/>
              </w:rPr>
              <w:t>________________________</w:t>
            </w:r>
            <w:r w:rsidRPr="00427E62">
              <w:rPr>
                <w:rFonts w:ascii="Source Sans Pro" w:hAnsi="Source Sans Pro" w:cs="Arial"/>
                <w:b/>
                <w:sz w:val="22"/>
                <w:szCs w:val="22"/>
              </w:rPr>
              <w:t>_____</w:t>
            </w:r>
          </w:p>
          <w:p w14:paraId="6711D990" w14:textId="29794EC6" w:rsidR="00671727" w:rsidRPr="00427E62" w:rsidRDefault="00671727" w:rsidP="00325C16">
            <w:pPr>
              <w:rPr>
                <w:rFonts w:ascii="Source Sans Pro" w:hAnsi="Source Sans Pro" w:cs="Arial"/>
                <w:b/>
                <w:sz w:val="22"/>
                <w:szCs w:val="22"/>
              </w:rPr>
            </w:pPr>
            <w:r w:rsidRPr="00427E62">
              <w:rPr>
                <w:rFonts w:ascii="Source Sans Pro" w:hAnsi="Source Sans Pro" w:cs="Arial"/>
                <w:b/>
                <w:sz w:val="22"/>
                <w:szCs w:val="22"/>
              </w:rPr>
              <w:lastRenderedPageBreak/>
              <w:t>_____________________________________</w:t>
            </w:r>
          </w:p>
          <w:p w14:paraId="39DD34EE" w14:textId="4DA3B599" w:rsidR="00671727" w:rsidRPr="00325C16" w:rsidRDefault="00671727" w:rsidP="00325C16">
            <w:pPr>
              <w:rPr>
                <w:rFonts w:ascii="Source Sans Pro" w:hAnsi="Source Sans Pro" w:cs="Arial"/>
                <w:b/>
                <w:sz w:val="18"/>
                <w:szCs w:val="18"/>
              </w:rPr>
            </w:pPr>
            <w:r w:rsidRPr="00325C16">
              <w:rPr>
                <w:rFonts w:ascii="Source Sans Pro" w:hAnsi="Source Sans Pro" w:cs="Arial"/>
                <w:sz w:val="18"/>
                <w:szCs w:val="18"/>
              </w:rPr>
              <w:t>(</w:t>
            </w:r>
            <w:r w:rsidR="000121F4" w:rsidRPr="00325C16">
              <w:rPr>
                <w:rFonts w:ascii="Source Sans Pro" w:hAnsi="Source Sans Pro" w:cs="Arial"/>
                <w:i/>
                <w:sz w:val="18"/>
                <w:szCs w:val="18"/>
              </w:rPr>
              <w:t>заполняется е</w:t>
            </w:r>
            <w:r w:rsidRPr="00325C16">
              <w:rPr>
                <w:rFonts w:ascii="Source Sans Pro" w:hAnsi="Source Sans Pro" w:cs="Arial"/>
                <w:i/>
                <w:sz w:val="18"/>
                <w:szCs w:val="18"/>
              </w:rPr>
              <w:t xml:space="preserve">сли Инвестор – </w:t>
            </w:r>
            <w:r w:rsidR="000121F4" w:rsidRPr="00325C16">
              <w:rPr>
                <w:rFonts w:ascii="Source Sans Pro" w:hAnsi="Source Sans Pro" w:cs="Arial"/>
                <w:i/>
                <w:sz w:val="18"/>
                <w:szCs w:val="18"/>
              </w:rPr>
              <w:t>юридическое</w:t>
            </w:r>
            <w:r w:rsidRPr="00325C16">
              <w:rPr>
                <w:rFonts w:ascii="Source Sans Pro" w:hAnsi="Source Sans Pro" w:cs="Arial"/>
                <w:i/>
                <w:sz w:val="18"/>
                <w:szCs w:val="18"/>
              </w:rPr>
              <w:t xml:space="preserve"> лицо</w:t>
            </w:r>
            <w:r w:rsidRPr="00325C16">
              <w:rPr>
                <w:rFonts w:ascii="Source Sans Pro" w:hAnsi="Source Sans Pro" w:cs="Arial"/>
                <w:sz w:val="18"/>
                <w:szCs w:val="18"/>
              </w:rPr>
              <w:t>)</w:t>
            </w:r>
          </w:p>
        </w:tc>
      </w:tr>
      <w:tr w:rsidR="004C6008" w:rsidRPr="00427E62" w14:paraId="6CD24321" w14:textId="77777777" w:rsidTr="007B618F">
        <w:tc>
          <w:tcPr>
            <w:tcW w:w="4809" w:type="dxa"/>
            <w:vMerge/>
          </w:tcPr>
          <w:p w14:paraId="556B337E" w14:textId="77777777" w:rsidR="00671727" w:rsidRPr="00427E62" w:rsidRDefault="00671727" w:rsidP="007B618F">
            <w:pPr>
              <w:jc w:val="center"/>
              <w:rPr>
                <w:rFonts w:ascii="Source Sans Pro" w:hAnsi="Source Sans Pro" w:cs="Arial"/>
                <w:sz w:val="22"/>
                <w:szCs w:val="22"/>
              </w:rPr>
            </w:pPr>
          </w:p>
        </w:tc>
        <w:tc>
          <w:tcPr>
            <w:tcW w:w="4830" w:type="dxa"/>
          </w:tcPr>
          <w:p w14:paraId="662E1961" w14:textId="77777777" w:rsidR="00006093" w:rsidRPr="00427E62" w:rsidRDefault="00006093" w:rsidP="007B618F">
            <w:pPr>
              <w:rPr>
                <w:rFonts w:ascii="Source Sans Pro" w:hAnsi="Source Sans Pro" w:cs="Arial"/>
                <w:sz w:val="22"/>
                <w:szCs w:val="22"/>
              </w:rPr>
            </w:pPr>
          </w:p>
          <w:p w14:paraId="0CA3391A" w14:textId="64CFC25D" w:rsidR="00671727" w:rsidRPr="00427E62" w:rsidRDefault="00671727" w:rsidP="007B618F">
            <w:pPr>
              <w:rPr>
                <w:rFonts w:ascii="Source Sans Pro" w:hAnsi="Source Sans Pro" w:cs="Arial"/>
                <w:sz w:val="22"/>
                <w:szCs w:val="22"/>
              </w:rPr>
            </w:pPr>
            <w:r w:rsidRPr="00427E62">
              <w:rPr>
                <w:rFonts w:ascii="Source Sans Pro" w:hAnsi="Source Sans Pro" w:cs="Arial"/>
                <w:sz w:val="22"/>
                <w:szCs w:val="22"/>
              </w:rPr>
              <w:t>Регистрационный код</w:t>
            </w:r>
            <w:r w:rsidR="00073CFA">
              <w:rPr>
                <w:rFonts w:ascii="Source Sans Pro" w:hAnsi="Source Sans Pro" w:cs="Arial"/>
                <w:sz w:val="22"/>
                <w:szCs w:val="22"/>
              </w:rPr>
              <w:t xml:space="preserve"> (ОГРН)</w:t>
            </w:r>
            <w:r w:rsidRPr="00427E62">
              <w:rPr>
                <w:rFonts w:ascii="Source Sans Pro" w:hAnsi="Source Sans Pro" w:cs="Arial"/>
                <w:sz w:val="22"/>
                <w:szCs w:val="22"/>
              </w:rPr>
              <w:t xml:space="preserve">: </w:t>
            </w:r>
            <w:r w:rsidRPr="00427E62">
              <w:rPr>
                <w:rFonts w:ascii="Source Sans Pro" w:hAnsi="Source Sans Pro" w:cs="Arial"/>
                <w:b/>
                <w:sz w:val="22"/>
                <w:szCs w:val="22"/>
              </w:rPr>
              <w:t>__________________________</w:t>
            </w:r>
          </w:p>
        </w:tc>
      </w:tr>
      <w:tr w:rsidR="004C6008" w:rsidRPr="00427E62" w14:paraId="31C5C3C1" w14:textId="77777777" w:rsidTr="007B618F">
        <w:tc>
          <w:tcPr>
            <w:tcW w:w="4809" w:type="dxa"/>
            <w:vMerge/>
          </w:tcPr>
          <w:p w14:paraId="59663B07" w14:textId="77777777" w:rsidR="00671727" w:rsidRPr="00427E62" w:rsidRDefault="00671727" w:rsidP="007B618F">
            <w:pPr>
              <w:jc w:val="center"/>
              <w:rPr>
                <w:rFonts w:ascii="Source Sans Pro" w:hAnsi="Source Sans Pro" w:cs="Arial"/>
                <w:sz w:val="22"/>
                <w:szCs w:val="22"/>
              </w:rPr>
            </w:pPr>
          </w:p>
        </w:tc>
        <w:tc>
          <w:tcPr>
            <w:tcW w:w="4830" w:type="dxa"/>
          </w:tcPr>
          <w:p w14:paraId="4B902745" w14:textId="77777777" w:rsidR="00671727" w:rsidRPr="00427E62" w:rsidRDefault="00671727" w:rsidP="007B618F">
            <w:pPr>
              <w:spacing w:before="120" w:after="120"/>
              <w:rPr>
                <w:rFonts w:ascii="Source Sans Pro" w:hAnsi="Source Sans Pro" w:cs="Arial"/>
                <w:b/>
                <w:sz w:val="22"/>
                <w:szCs w:val="22"/>
              </w:rPr>
            </w:pPr>
            <w:r w:rsidRPr="00427E62">
              <w:rPr>
                <w:rFonts w:ascii="Source Sans Pro" w:hAnsi="Source Sans Pro" w:cs="Arial"/>
                <w:sz w:val="22"/>
                <w:szCs w:val="22"/>
              </w:rPr>
              <w:t xml:space="preserve">в лице: </w:t>
            </w:r>
            <w:r w:rsidRPr="00427E62">
              <w:rPr>
                <w:rFonts w:ascii="Source Sans Pro" w:hAnsi="Source Sans Pro" w:cs="Arial"/>
                <w:b/>
                <w:sz w:val="22"/>
                <w:szCs w:val="22"/>
              </w:rPr>
              <w:t>_____________________________________</w:t>
            </w:r>
          </w:p>
          <w:p w14:paraId="41F36711" w14:textId="20A2F375" w:rsidR="00006093" w:rsidRPr="00427E62" w:rsidRDefault="00006093" w:rsidP="007B618F">
            <w:pPr>
              <w:spacing w:before="120" w:after="120"/>
              <w:rPr>
                <w:rFonts w:ascii="Source Sans Pro" w:hAnsi="Source Sans Pro" w:cs="Arial"/>
                <w:sz w:val="22"/>
                <w:szCs w:val="22"/>
              </w:rPr>
            </w:pPr>
            <w:r w:rsidRPr="00427E62">
              <w:rPr>
                <w:rFonts w:ascii="Source Sans Pro" w:hAnsi="Source Sans Pro" w:cs="Arial"/>
                <w:b/>
                <w:sz w:val="22"/>
                <w:szCs w:val="22"/>
              </w:rPr>
              <w:t>_____________________________________</w:t>
            </w:r>
          </w:p>
        </w:tc>
      </w:tr>
      <w:tr w:rsidR="004C6008" w:rsidRPr="00427E62" w14:paraId="08DDFCCB" w14:textId="77777777" w:rsidTr="007B618F">
        <w:tc>
          <w:tcPr>
            <w:tcW w:w="4809" w:type="dxa"/>
            <w:vMerge/>
          </w:tcPr>
          <w:p w14:paraId="0AF38F05" w14:textId="77777777" w:rsidR="00671727" w:rsidRPr="00427E62" w:rsidRDefault="00671727" w:rsidP="007B618F">
            <w:pPr>
              <w:jc w:val="center"/>
              <w:rPr>
                <w:rFonts w:ascii="Source Sans Pro" w:hAnsi="Source Sans Pro" w:cs="Arial"/>
                <w:sz w:val="22"/>
                <w:szCs w:val="22"/>
              </w:rPr>
            </w:pPr>
          </w:p>
        </w:tc>
        <w:tc>
          <w:tcPr>
            <w:tcW w:w="4830" w:type="dxa"/>
          </w:tcPr>
          <w:p w14:paraId="59F67EA3" w14:textId="47EF86F3" w:rsidR="00671727" w:rsidRPr="00427E62" w:rsidRDefault="00671727" w:rsidP="007B618F">
            <w:pPr>
              <w:spacing w:before="120" w:after="120"/>
              <w:rPr>
                <w:rFonts w:ascii="Source Sans Pro" w:hAnsi="Source Sans Pro" w:cs="Arial"/>
                <w:b/>
                <w:sz w:val="22"/>
                <w:szCs w:val="22"/>
              </w:rPr>
            </w:pPr>
            <w:r w:rsidRPr="00427E62">
              <w:rPr>
                <w:rFonts w:ascii="Source Sans Pro" w:hAnsi="Source Sans Pro" w:cs="Arial"/>
                <w:sz w:val="22"/>
                <w:szCs w:val="22"/>
              </w:rPr>
              <w:t xml:space="preserve">действующего на основании: </w:t>
            </w:r>
            <w:r w:rsidR="00006093" w:rsidRPr="00427E62">
              <w:rPr>
                <w:rFonts w:ascii="Source Sans Pro" w:hAnsi="Source Sans Pro" w:cs="Arial"/>
                <w:b/>
                <w:sz w:val="22"/>
                <w:szCs w:val="22"/>
              </w:rPr>
              <w:t>_____________________________________</w:t>
            </w:r>
          </w:p>
          <w:p w14:paraId="4B19029A" w14:textId="780A4253" w:rsidR="00006093" w:rsidRPr="00427E62" w:rsidRDefault="00006093" w:rsidP="007B618F">
            <w:pPr>
              <w:spacing w:before="120" w:after="120"/>
              <w:rPr>
                <w:rFonts w:ascii="Source Sans Pro" w:hAnsi="Source Sans Pro" w:cs="Arial"/>
                <w:b/>
                <w:sz w:val="22"/>
                <w:szCs w:val="22"/>
              </w:rPr>
            </w:pPr>
            <w:r w:rsidRPr="00427E62">
              <w:rPr>
                <w:rFonts w:ascii="Source Sans Pro" w:hAnsi="Source Sans Pro" w:cs="Arial"/>
                <w:b/>
                <w:sz w:val="22"/>
                <w:szCs w:val="22"/>
              </w:rPr>
              <w:t>_____________________________________</w:t>
            </w:r>
          </w:p>
          <w:p w14:paraId="4C1F1B30" w14:textId="77777777" w:rsidR="000121F4" w:rsidRPr="00427E62" w:rsidRDefault="000121F4" w:rsidP="007B618F">
            <w:pPr>
              <w:jc w:val="center"/>
              <w:rPr>
                <w:rFonts w:ascii="Source Sans Pro" w:hAnsi="Source Sans Pro" w:cs="Arial"/>
                <w:b/>
                <w:sz w:val="22"/>
                <w:szCs w:val="22"/>
              </w:rPr>
            </w:pPr>
          </w:p>
          <w:p w14:paraId="78629E5B" w14:textId="77777777" w:rsidR="00EC7479" w:rsidRPr="00427E62" w:rsidRDefault="00EC7479" w:rsidP="00325C16">
            <w:pPr>
              <w:rPr>
                <w:rFonts w:ascii="Source Sans Pro" w:hAnsi="Source Sans Pro" w:cs="Arial"/>
                <w:b/>
                <w:sz w:val="22"/>
                <w:szCs w:val="22"/>
              </w:rPr>
            </w:pPr>
            <w:r w:rsidRPr="00427E62">
              <w:rPr>
                <w:rFonts w:ascii="Source Sans Pro" w:hAnsi="Source Sans Pro" w:cs="Arial"/>
                <w:b/>
                <w:sz w:val="22"/>
                <w:szCs w:val="22"/>
              </w:rPr>
              <w:t>__________________ / __________________</w:t>
            </w:r>
            <w:r w:rsidRPr="00427E62" w:rsidDel="00671727">
              <w:rPr>
                <w:rFonts w:ascii="Source Sans Pro" w:hAnsi="Source Sans Pro" w:cs="Arial"/>
                <w:b/>
                <w:sz w:val="22"/>
                <w:szCs w:val="22"/>
              </w:rPr>
              <w:t xml:space="preserve"> </w:t>
            </w:r>
          </w:p>
          <w:p w14:paraId="3CC2665E" w14:textId="210833B4" w:rsidR="00EC7479" w:rsidRPr="00427E62" w:rsidRDefault="00325C16" w:rsidP="00325C16">
            <w:pPr>
              <w:rPr>
                <w:rFonts w:ascii="Source Sans Pro" w:hAnsi="Source Sans Pro" w:cs="Arial"/>
                <w:b/>
                <w:sz w:val="22"/>
                <w:szCs w:val="22"/>
              </w:rPr>
            </w:pPr>
            <w:r>
              <w:rPr>
                <w:rFonts w:ascii="Source Sans Pro" w:hAnsi="Source Sans Pro" w:cs="Arial"/>
                <w:sz w:val="18"/>
                <w:szCs w:val="22"/>
              </w:rPr>
              <w:t xml:space="preserve">                                          </w:t>
            </w:r>
            <w:r w:rsidR="00EC7479" w:rsidRPr="00325C16">
              <w:rPr>
                <w:rFonts w:ascii="Source Sans Pro" w:hAnsi="Source Sans Pro" w:cs="Arial"/>
                <w:sz w:val="18"/>
                <w:szCs w:val="22"/>
              </w:rPr>
              <w:t>(</w:t>
            </w:r>
            <w:r w:rsidR="00EC7479" w:rsidRPr="00325C16">
              <w:rPr>
                <w:rFonts w:ascii="Source Sans Pro" w:hAnsi="Source Sans Pro" w:cs="Arial"/>
                <w:i/>
                <w:sz w:val="18"/>
                <w:szCs w:val="22"/>
              </w:rPr>
              <w:t>Подпись</w:t>
            </w:r>
            <w:r w:rsidR="00EC7479" w:rsidRPr="00325C16">
              <w:rPr>
                <w:rFonts w:ascii="Source Sans Pro" w:hAnsi="Source Sans Pro" w:cs="Arial"/>
                <w:sz w:val="18"/>
                <w:szCs w:val="22"/>
              </w:rPr>
              <w:t>)</w:t>
            </w:r>
          </w:p>
        </w:tc>
      </w:tr>
      <w:tr w:rsidR="004C6008" w:rsidRPr="00427E62" w14:paraId="336174C1" w14:textId="77777777" w:rsidTr="007B618F">
        <w:tc>
          <w:tcPr>
            <w:tcW w:w="9639" w:type="dxa"/>
            <w:gridSpan w:val="2"/>
          </w:tcPr>
          <w:p w14:paraId="3D6DABB8" w14:textId="77777777" w:rsidR="00671727" w:rsidRPr="00427E62" w:rsidRDefault="00671727" w:rsidP="007B618F">
            <w:pPr>
              <w:jc w:val="center"/>
              <w:rPr>
                <w:rFonts w:ascii="Source Sans Pro" w:hAnsi="Source Sans Pro" w:cs="Arial"/>
                <w:sz w:val="22"/>
                <w:szCs w:val="22"/>
              </w:rPr>
            </w:pPr>
          </w:p>
        </w:tc>
      </w:tr>
    </w:tbl>
    <w:p w14:paraId="6F2D5860" w14:textId="3B76E52D" w:rsidR="005A7D9F" w:rsidRPr="00427E62" w:rsidRDefault="005A7D9F" w:rsidP="00A83B35">
      <w:pPr>
        <w:jc w:val="both"/>
        <w:rPr>
          <w:rFonts w:ascii="Source Sans Pro" w:hAnsi="Source Sans Pro" w:cs="Arial"/>
          <w:sz w:val="22"/>
          <w:szCs w:val="22"/>
        </w:rPr>
      </w:pPr>
    </w:p>
    <w:p w14:paraId="08A3E334" w14:textId="77777777" w:rsidR="005A7D9F" w:rsidRPr="00427E62" w:rsidRDefault="005A7D9F" w:rsidP="00A83B35">
      <w:pPr>
        <w:jc w:val="both"/>
        <w:rPr>
          <w:rFonts w:ascii="Source Sans Pro" w:hAnsi="Source Sans Pro" w:cs="Arial"/>
          <w:sz w:val="22"/>
          <w:szCs w:val="22"/>
        </w:rPr>
      </w:pPr>
    </w:p>
    <w:p w14:paraId="3D62F021" w14:textId="77777777" w:rsidR="000C0C85" w:rsidRPr="00427E62" w:rsidRDefault="000C0C85" w:rsidP="007B618F">
      <w:pPr>
        <w:jc w:val="both"/>
        <w:rPr>
          <w:rFonts w:ascii="Source Sans Pro" w:hAnsi="Source Sans Pro" w:cs="Arial"/>
          <w:sz w:val="22"/>
          <w:szCs w:val="22"/>
        </w:rPr>
      </w:pPr>
    </w:p>
    <w:p w14:paraId="17A2EFC4" w14:textId="77777777" w:rsidR="000221CE" w:rsidRPr="00427E62" w:rsidRDefault="000221CE" w:rsidP="007B618F">
      <w:pPr>
        <w:jc w:val="both"/>
        <w:rPr>
          <w:rFonts w:ascii="Source Sans Pro" w:hAnsi="Source Sans Pro" w:cs="Arial"/>
          <w:sz w:val="22"/>
          <w:szCs w:val="22"/>
        </w:rPr>
      </w:pPr>
    </w:p>
    <w:sectPr w:rsidR="000221CE" w:rsidRPr="00427E62" w:rsidSect="00880882">
      <w:type w:val="continuous"/>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8D00C" w14:textId="77777777" w:rsidR="00985DE9" w:rsidRDefault="00985DE9" w:rsidP="00EA71F8">
      <w:r>
        <w:separator/>
      </w:r>
    </w:p>
  </w:endnote>
  <w:endnote w:type="continuationSeparator" w:id="0">
    <w:p w14:paraId="34AAD508" w14:textId="77777777" w:rsidR="00985DE9" w:rsidRDefault="00985DE9" w:rsidP="00EA7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ource Sans Pro">
    <w:panose1 w:val="020B0503030403020204"/>
    <w:charset w:val="CC"/>
    <w:family w:val="swiss"/>
    <w:pitch w:val="variable"/>
    <w:sig w:usb0="600002F7" w:usb1="02000001"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13063"/>
      <w:docPartObj>
        <w:docPartGallery w:val="Page Numbers (Bottom of Page)"/>
        <w:docPartUnique/>
      </w:docPartObj>
    </w:sdtPr>
    <w:sdtEndPr>
      <w:rPr>
        <w:rFonts w:ascii="Arial" w:hAnsi="Arial" w:cs="Arial"/>
        <w:sz w:val="22"/>
        <w:szCs w:val="22"/>
      </w:rPr>
    </w:sdtEndPr>
    <w:sdtContent>
      <w:p w14:paraId="4E29470C" w14:textId="65C98F79" w:rsidR="00907540" w:rsidRPr="007075BF" w:rsidRDefault="00907540" w:rsidP="007075BF">
        <w:pPr>
          <w:pStyle w:val="a8"/>
          <w:jc w:val="right"/>
          <w:rPr>
            <w:rFonts w:ascii="Arial" w:hAnsi="Arial" w:cs="Arial"/>
            <w:sz w:val="22"/>
            <w:szCs w:val="22"/>
          </w:rPr>
        </w:pPr>
        <w:r w:rsidRPr="007075BF">
          <w:rPr>
            <w:rFonts w:ascii="Arial" w:hAnsi="Arial" w:cs="Arial"/>
            <w:sz w:val="22"/>
            <w:szCs w:val="22"/>
          </w:rPr>
          <w:fldChar w:fldCharType="begin"/>
        </w:r>
        <w:r w:rsidRPr="007075BF">
          <w:rPr>
            <w:rFonts w:ascii="Arial" w:hAnsi="Arial" w:cs="Arial"/>
            <w:sz w:val="22"/>
            <w:szCs w:val="22"/>
          </w:rPr>
          <w:instrText xml:space="preserve"> PAGE   \* MERGEFORMAT </w:instrText>
        </w:r>
        <w:r w:rsidRPr="007075BF">
          <w:rPr>
            <w:rFonts w:ascii="Arial" w:hAnsi="Arial" w:cs="Arial"/>
            <w:sz w:val="22"/>
            <w:szCs w:val="22"/>
          </w:rPr>
          <w:fldChar w:fldCharType="separate"/>
        </w:r>
        <w:r w:rsidR="004163A2">
          <w:rPr>
            <w:rFonts w:ascii="Arial" w:hAnsi="Arial" w:cs="Arial"/>
            <w:noProof/>
            <w:sz w:val="22"/>
            <w:szCs w:val="22"/>
          </w:rPr>
          <w:t>5</w:t>
        </w:r>
        <w:r w:rsidRPr="007075BF">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2BCA7" w14:textId="77777777" w:rsidR="00985DE9" w:rsidRDefault="00985DE9" w:rsidP="00EA71F8">
      <w:r>
        <w:separator/>
      </w:r>
    </w:p>
  </w:footnote>
  <w:footnote w:type="continuationSeparator" w:id="0">
    <w:p w14:paraId="338722B2" w14:textId="77777777" w:rsidR="00985DE9" w:rsidRDefault="00985DE9" w:rsidP="00EA7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872AB"/>
    <w:multiLevelType w:val="hybridMultilevel"/>
    <w:tmpl w:val="D8CE07E4"/>
    <w:lvl w:ilvl="0" w:tplc="EE7803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575730"/>
    <w:multiLevelType w:val="multilevel"/>
    <w:tmpl w:val="524EF8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Arial" w:hAnsi="Arial" w:cs="Arial" w:hint="default"/>
        <w:b/>
        <w:sz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B2E6749"/>
    <w:multiLevelType w:val="hybridMultilevel"/>
    <w:tmpl w:val="229ABF7C"/>
    <w:lvl w:ilvl="0" w:tplc="924E3692">
      <w:start w:val="1"/>
      <w:numFmt w:val="lowerRoman"/>
      <w:lvlText w:val="(%1)"/>
      <w:lvlJc w:val="left"/>
      <w:pPr>
        <w:ind w:left="360" w:hanging="360"/>
      </w:pPr>
      <w:rPr>
        <w:rFonts w:ascii="Arial" w:eastAsia="Times New Roman" w:hAnsi="Arial" w:cs="Arial"/>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BDD2F49"/>
    <w:multiLevelType w:val="multilevel"/>
    <w:tmpl w:val="9808DD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96B1A40"/>
    <w:multiLevelType w:val="hybridMultilevel"/>
    <w:tmpl w:val="E37CB9F6"/>
    <w:lvl w:ilvl="0" w:tplc="DBD6334A">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D009E9"/>
    <w:multiLevelType w:val="hybridMultilevel"/>
    <w:tmpl w:val="6CA0B906"/>
    <w:lvl w:ilvl="0" w:tplc="9BAE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F9757C"/>
    <w:multiLevelType w:val="multilevel"/>
    <w:tmpl w:val="61F42946"/>
    <w:lvl w:ilvl="0">
      <w:start w:val="1"/>
      <w:numFmt w:val="decimal"/>
      <w:lvlText w:val="%1."/>
      <w:lvlJc w:val="left"/>
      <w:pPr>
        <w:ind w:left="720" w:hanging="360"/>
      </w:pPr>
      <w:rPr>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B0674A9"/>
    <w:multiLevelType w:val="hybridMultilevel"/>
    <w:tmpl w:val="0A465DC2"/>
    <w:lvl w:ilvl="0" w:tplc="9BAE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8B96B11"/>
    <w:multiLevelType w:val="hybridMultilevel"/>
    <w:tmpl w:val="C5B428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63C55FF"/>
    <w:multiLevelType w:val="hybridMultilevel"/>
    <w:tmpl w:val="BABEB270"/>
    <w:lvl w:ilvl="0" w:tplc="22486C6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73A00E27"/>
    <w:multiLevelType w:val="multilevel"/>
    <w:tmpl w:val="BABEB27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10"/>
  </w:num>
  <w:num w:numId="3">
    <w:abstractNumId w:val="3"/>
  </w:num>
  <w:num w:numId="4">
    <w:abstractNumId w:val="2"/>
  </w:num>
  <w:num w:numId="5">
    <w:abstractNumId w:val="6"/>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5"/>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B10"/>
    <w:rsid w:val="00005E87"/>
    <w:rsid w:val="00006093"/>
    <w:rsid w:val="000121F4"/>
    <w:rsid w:val="000207D5"/>
    <w:rsid w:val="000221CE"/>
    <w:rsid w:val="00037D29"/>
    <w:rsid w:val="00043C37"/>
    <w:rsid w:val="00044219"/>
    <w:rsid w:val="0005224D"/>
    <w:rsid w:val="000629C6"/>
    <w:rsid w:val="00073CFA"/>
    <w:rsid w:val="0007637D"/>
    <w:rsid w:val="00082AB4"/>
    <w:rsid w:val="00086B78"/>
    <w:rsid w:val="000A3E53"/>
    <w:rsid w:val="000A5673"/>
    <w:rsid w:val="000A5A8D"/>
    <w:rsid w:val="000A67C3"/>
    <w:rsid w:val="000C0C85"/>
    <w:rsid w:val="000C67F1"/>
    <w:rsid w:val="000D0E84"/>
    <w:rsid w:val="000E1107"/>
    <w:rsid w:val="000E6522"/>
    <w:rsid w:val="000F3430"/>
    <w:rsid w:val="000F5DDF"/>
    <w:rsid w:val="00102347"/>
    <w:rsid w:val="00120630"/>
    <w:rsid w:val="00124BCB"/>
    <w:rsid w:val="0013289C"/>
    <w:rsid w:val="001527D3"/>
    <w:rsid w:val="001537AD"/>
    <w:rsid w:val="001666A3"/>
    <w:rsid w:val="00197825"/>
    <w:rsid w:val="001C5912"/>
    <w:rsid w:val="001D2BB8"/>
    <w:rsid w:val="001E0764"/>
    <w:rsid w:val="001F317F"/>
    <w:rsid w:val="001F457D"/>
    <w:rsid w:val="0020530C"/>
    <w:rsid w:val="00217F62"/>
    <w:rsid w:val="002324B6"/>
    <w:rsid w:val="002821AB"/>
    <w:rsid w:val="002832B9"/>
    <w:rsid w:val="00286056"/>
    <w:rsid w:val="002877C8"/>
    <w:rsid w:val="00292F85"/>
    <w:rsid w:val="00295342"/>
    <w:rsid w:val="002A5036"/>
    <w:rsid w:val="002A5A96"/>
    <w:rsid w:val="002A673A"/>
    <w:rsid w:val="002C0CBA"/>
    <w:rsid w:val="002C15DB"/>
    <w:rsid w:val="002C5A0F"/>
    <w:rsid w:val="002E6A67"/>
    <w:rsid w:val="00306852"/>
    <w:rsid w:val="0032156B"/>
    <w:rsid w:val="003251BE"/>
    <w:rsid w:val="00325C16"/>
    <w:rsid w:val="0033119D"/>
    <w:rsid w:val="00332A71"/>
    <w:rsid w:val="00336EE0"/>
    <w:rsid w:val="003749AD"/>
    <w:rsid w:val="003753A4"/>
    <w:rsid w:val="003A4615"/>
    <w:rsid w:val="003A5499"/>
    <w:rsid w:val="003B22B6"/>
    <w:rsid w:val="003F0CBB"/>
    <w:rsid w:val="003F444B"/>
    <w:rsid w:val="00415CCB"/>
    <w:rsid w:val="004163A2"/>
    <w:rsid w:val="004246AE"/>
    <w:rsid w:val="00427E62"/>
    <w:rsid w:val="00431076"/>
    <w:rsid w:val="00432183"/>
    <w:rsid w:val="004342C2"/>
    <w:rsid w:val="00453AEC"/>
    <w:rsid w:val="00463124"/>
    <w:rsid w:val="00465419"/>
    <w:rsid w:val="00475C37"/>
    <w:rsid w:val="00487B75"/>
    <w:rsid w:val="004B2F00"/>
    <w:rsid w:val="004C0157"/>
    <w:rsid w:val="004C6008"/>
    <w:rsid w:val="004F73C0"/>
    <w:rsid w:val="00513FEA"/>
    <w:rsid w:val="00521EA9"/>
    <w:rsid w:val="00523C3B"/>
    <w:rsid w:val="00524C29"/>
    <w:rsid w:val="00525DA0"/>
    <w:rsid w:val="005279B9"/>
    <w:rsid w:val="00536185"/>
    <w:rsid w:val="00536841"/>
    <w:rsid w:val="0055337D"/>
    <w:rsid w:val="00565D69"/>
    <w:rsid w:val="00571F97"/>
    <w:rsid w:val="005738BB"/>
    <w:rsid w:val="00582078"/>
    <w:rsid w:val="00587ECA"/>
    <w:rsid w:val="00590548"/>
    <w:rsid w:val="00594E6A"/>
    <w:rsid w:val="005A071B"/>
    <w:rsid w:val="005A28F5"/>
    <w:rsid w:val="005A46AF"/>
    <w:rsid w:val="005A7D9F"/>
    <w:rsid w:val="005B15F1"/>
    <w:rsid w:val="005D7D25"/>
    <w:rsid w:val="005E1EE1"/>
    <w:rsid w:val="005E3B95"/>
    <w:rsid w:val="005E6384"/>
    <w:rsid w:val="005F01D4"/>
    <w:rsid w:val="005F2365"/>
    <w:rsid w:val="0060071F"/>
    <w:rsid w:val="006023A3"/>
    <w:rsid w:val="00617614"/>
    <w:rsid w:val="00617F27"/>
    <w:rsid w:val="00625DA6"/>
    <w:rsid w:val="00645BA9"/>
    <w:rsid w:val="00650C99"/>
    <w:rsid w:val="00671727"/>
    <w:rsid w:val="006849CA"/>
    <w:rsid w:val="0068733C"/>
    <w:rsid w:val="00697EF0"/>
    <w:rsid w:val="006A352C"/>
    <w:rsid w:val="006C6ED9"/>
    <w:rsid w:val="006D516C"/>
    <w:rsid w:val="006D6E6B"/>
    <w:rsid w:val="006D713A"/>
    <w:rsid w:val="006F1645"/>
    <w:rsid w:val="006F49BC"/>
    <w:rsid w:val="00703CA0"/>
    <w:rsid w:val="007075BF"/>
    <w:rsid w:val="00725D94"/>
    <w:rsid w:val="00731B17"/>
    <w:rsid w:val="00733C40"/>
    <w:rsid w:val="007441D8"/>
    <w:rsid w:val="00745905"/>
    <w:rsid w:val="00770F64"/>
    <w:rsid w:val="00773B4F"/>
    <w:rsid w:val="0077583B"/>
    <w:rsid w:val="00787DE8"/>
    <w:rsid w:val="00797BEB"/>
    <w:rsid w:val="00797D09"/>
    <w:rsid w:val="007A036C"/>
    <w:rsid w:val="007A4A80"/>
    <w:rsid w:val="007B0DD7"/>
    <w:rsid w:val="007B618F"/>
    <w:rsid w:val="007C6A3D"/>
    <w:rsid w:val="007D3921"/>
    <w:rsid w:val="007E0194"/>
    <w:rsid w:val="007E549F"/>
    <w:rsid w:val="007E6C99"/>
    <w:rsid w:val="00825921"/>
    <w:rsid w:val="00836B10"/>
    <w:rsid w:val="0083775E"/>
    <w:rsid w:val="008407F3"/>
    <w:rsid w:val="008473A1"/>
    <w:rsid w:val="0085014C"/>
    <w:rsid w:val="00854518"/>
    <w:rsid w:val="008578B3"/>
    <w:rsid w:val="0086311C"/>
    <w:rsid w:val="00873550"/>
    <w:rsid w:val="0087519D"/>
    <w:rsid w:val="00880882"/>
    <w:rsid w:val="00885DE1"/>
    <w:rsid w:val="008A390F"/>
    <w:rsid w:val="008B3B90"/>
    <w:rsid w:val="008B6C77"/>
    <w:rsid w:val="008C1431"/>
    <w:rsid w:val="008C1DE0"/>
    <w:rsid w:val="008C6365"/>
    <w:rsid w:val="008D302B"/>
    <w:rsid w:val="008D63A2"/>
    <w:rsid w:val="008E03C9"/>
    <w:rsid w:val="008E4CF4"/>
    <w:rsid w:val="008E5022"/>
    <w:rsid w:val="008F2946"/>
    <w:rsid w:val="008F3F6E"/>
    <w:rsid w:val="00907540"/>
    <w:rsid w:val="00910B9C"/>
    <w:rsid w:val="00912F28"/>
    <w:rsid w:val="009157A9"/>
    <w:rsid w:val="00922733"/>
    <w:rsid w:val="00937938"/>
    <w:rsid w:val="00941437"/>
    <w:rsid w:val="00955725"/>
    <w:rsid w:val="009806BA"/>
    <w:rsid w:val="00981402"/>
    <w:rsid w:val="00985DE9"/>
    <w:rsid w:val="00986918"/>
    <w:rsid w:val="00992AA4"/>
    <w:rsid w:val="009A3111"/>
    <w:rsid w:val="009A4DC8"/>
    <w:rsid w:val="009C42A3"/>
    <w:rsid w:val="009D4E2A"/>
    <w:rsid w:val="009E2404"/>
    <w:rsid w:val="009E453C"/>
    <w:rsid w:val="009E461B"/>
    <w:rsid w:val="00A02966"/>
    <w:rsid w:val="00A06F02"/>
    <w:rsid w:val="00A13376"/>
    <w:rsid w:val="00A2432E"/>
    <w:rsid w:val="00A24770"/>
    <w:rsid w:val="00A37AA0"/>
    <w:rsid w:val="00A46477"/>
    <w:rsid w:val="00A527EA"/>
    <w:rsid w:val="00A5365E"/>
    <w:rsid w:val="00A61886"/>
    <w:rsid w:val="00A83B35"/>
    <w:rsid w:val="00A93347"/>
    <w:rsid w:val="00A95D1A"/>
    <w:rsid w:val="00AA0E61"/>
    <w:rsid w:val="00AA0EF3"/>
    <w:rsid w:val="00AA3B23"/>
    <w:rsid w:val="00AB665B"/>
    <w:rsid w:val="00AC6F66"/>
    <w:rsid w:val="00AD2529"/>
    <w:rsid w:val="00AD3CD5"/>
    <w:rsid w:val="00AF6B35"/>
    <w:rsid w:val="00B0206E"/>
    <w:rsid w:val="00B0446E"/>
    <w:rsid w:val="00B076BC"/>
    <w:rsid w:val="00B12CD9"/>
    <w:rsid w:val="00B40156"/>
    <w:rsid w:val="00B416B2"/>
    <w:rsid w:val="00B60890"/>
    <w:rsid w:val="00B64826"/>
    <w:rsid w:val="00B7608F"/>
    <w:rsid w:val="00B777E2"/>
    <w:rsid w:val="00B805C2"/>
    <w:rsid w:val="00B82AF3"/>
    <w:rsid w:val="00B92A73"/>
    <w:rsid w:val="00BA5513"/>
    <w:rsid w:val="00BA593A"/>
    <w:rsid w:val="00BA5AA8"/>
    <w:rsid w:val="00BB4011"/>
    <w:rsid w:val="00BB4EF6"/>
    <w:rsid w:val="00BB61D8"/>
    <w:rsid w:val="00BE12EC"/>
    <w:rsid w:val="00BE5681"/>
    <w:rsid w:val="00BE79C7"/>
    <w:rsid w:val="00BF2881"/>
    <w:rsid w:val="00BF3939"/>
    <w:rsid w:val="00BF3F5E"/>
    <w:rsid w:val="00C00172"/>
    <w:rsid w:val="00C0099C"/>
    <w:rsid w:val="00C129A0"/>
    <w:rsid w:val="00C16344"/>
    <w:rsid w:val="00C20BE3"/>
    <w:rsid w:val="00C22F65"/>
    <w:rsid w:val="00C367C6"/>
    <w:rsid w:val="00C40623"/>
    <w:rsid w:val="00C4289F"/>
    <w:rsid w:val="00C42FCE"/>
    <w:rsid w:val="00C50BBD"/>
    <w:rsid w:val="00C53D23"/>
    <w:rsid w:val="00C603C8"/>
    <w:rsid w:val="00C612C8"/>
    <w:rsid w:val="00C62332"/>
    <w:rsid w:val="00C66ABB"/>
    <w:rsid w:val="00C7185F"/>
    <w:rsid w:val="00C74AD7"/>
    <w:rsid w:val="00C933BC"/>
    <w:rsid w:val="00C94832"/>
    <w:rsid w:val="00C957B6"/>
    <w:rsid w:val="00CA3860"/>
    <w:rsid w:val="00CA621D"/>
    <w:rsid w:val="00CA66DC"/>
    <w:rsid w:val="00CA7C68"/>
    <w:rsid w:val="00CC7A10"/>
    <w:rsid w:val="00CD474E"/>
    <w:rsid w:val="00CD4783"/>
    <w:rsid w:val="00CD70A2"/>
    <w:rsid w:val="00CE6C6E"/>
    <w:rsid w:val="00CF005D"/>
    <w:rsid w:val="00CF6F26"/>
    <w:rsid w:val="00D20677"/>
    <w:rsid w:val="00D20C85"/>
    <w:rsid w:val="00D22E16"/>
    <w:rsid w:val="00D26985"/>
    <w:rsid w:val="00D31D5C"/>
    <w:rsid w:val="00D33567"/>
    <w:rsid w:val="00D45072"/>
    <w:rsid w:val="00D70B7E"/>
    <w:rsid w:val="00D72525"/>
    <w:rsid w:val="00D81307"/>
    <w:rsid w:val="00D90DE7"/>
    <w:rsid w:val="00DA41AD"/>
    <w:rsid w:val="00DA5A22"/>
    <w:rsid w:val="00DB6A7A"/>
    <w:rsid w:val="00DC122C"/>
    <w:rsid w:val="00DC5CB8"/>
    <w:rsid w:val="00DC7D51"/>
    <w:rsid w:val="00DD33F7"/>
    <w:rsid w:val="00DE3644"/>
    <w:rsid w:val="00DF13F7"/>
    <w:rsid w:val="00DF198C"/>
    <w:rsid w:val="00DF3448"/>
    <w:rsid w:val="00DF501D"/>
    <w:rsid w:val="00E0736D"/>
    <w:rsid w:val="00E208A8"/>
    <w:rsid w:val="00E2696F"/>
    <w:rsid w:val="00E37C16"/>
    <w:rsid w:val="00E44048"/>
    <w:rsid w:val="00E44D18"/>
    <w:rsid w:val="00E547CA"/>
    <w:rsid w:val="00E57EC0"/>
    <w:rsid w:val="00E81626"/>
    <w:rsid w:val="00E87E27"/>
    <w:rsid w:val="00EA2FBA"/>
    <w:rsid w:val="00EA3DC7"/>
    <w:rsid w:val="00EA71F8"/>
    <w:rsid w:val="00EA7261"/>
    <w:rsid w:val="00EA77A1"/>
    <w:rsid w:val="00EB0870"/>
    <w:rsid w:val="00EB39D3"/>
    <w:rsid w:val="00EB657F"/>
    <w:rsid w:val="00EC7479"/>
    <w:rsid w:val="00EC7F2B"/>
    <w:rsid w:val="00ED6A95"/>
    <w:rsid w:val="00EE0553"/>
    <w:rsid w:val="00EE1B85"/>
    <w:rsid w:val="00EF0294"/>
    <w:rsid w:val="00EF344D"/>
    <w:rsid w:val="00F1149B"/>
    <w:rsid w:val="00F2246D"/>
    <w:rsid w:val="00F26331"/>
    <w:rsid w:val="00F30A9E"/>
    <w:rsid w:val="00F348C2"/>
    <w:rsid w:val="00F366F2"/>
    <w:rsid w:val="00F37F5B"/>
    <w:rsid w:val="00F41D6B"/>
    <w:rsid w:val="00F44B5C"/>
    <w:rsid w:val="00F47D00"/>
    <w:rsid w:val="00F50CDD"/>
    <w:rsid w:val="00F53562"/>
    <w:rsid w:val="00F5473B"/>
    <w:rsid w:val="00F54CFF"/>
    <w:rsid w:val="00F5733D"/>
    <w:rsid w:val="00F667BE"/>
    <w:rsid w:val="00F751A8"/>
    <w:rsid w:val="00F90126"/>
    <w:rsid w:val="00F92211"/>
    <w:rsid w:val="00FA46D3"/>
    <w:rsid w:val="00FA5A3A"/>
    <w:rsid w:val="00FC2091"/>
    <w:rsid w:val="00FC3322"/>
    <w:rsid w:val="00FD5025"/>
    <w:rsid w:val="00FF2C13"/>
    <w:rsid w:val="00FF4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8FA497C"/>
  <w15:docId w15:val="{96229576-125E-4E47-BA5D-396461019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C85"/>
    <w:rPr>
      <w:sz w:val="24"/>
      <w:szCs w:val="24"/>
    </w:rPr>
  </w:style>
  <w:style w:type="paragraph" w:styleId="1">
    <w:name w:val="heading 1"/>
    <w:basedOn w:val="a"/>
    <w:next w:val="a"/>
    <w:qFormat/>
    <w:rsid w:val="000C0C85"/>
    <w:pPr>
      <w:keepNext/>
      <w:outlineLvl w:val="0"/>
    </w:pPr>
    <w:rPr>
      <w:b/>
      <w:bCs/>
      <w:i/>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0C0C85"/>
    <w:pPr>
      <w:jc w:val="both"/>
    </w:pPr>
    <w:rPr>
      <w:bCs/>
      <w:i/>
    </w:rPr>
  </w:style>
  <w:style w:type="paragraph" w:styleId="a4">
    <w:name w:val="Balloon Text"/>
    <w:basedOn w:val="a"/>
    <w:link w:val="a5"/>
    <w:uiPriority w:val="99"/>
    <w:semiHidden/>
    <w:unhideWhenUsed/>
    <w:rsid w:val="00EA71F8"/>
    <w:rPr>
      <w:rFonts w:ascii="Tahoma" w:hAnsi="Tahoma" w:cs="Tahoma"/>
      <w:sz w:val="16"/>
      <w:szCs w:val="16"/>
    </w:rPr>
  </w:style>
  <w:style w:type="character" w:customStyle="1" w:styleId="a5">
    <w:name w:val="Текст выноски Знак"/>
    <w:basedOn w:val="a0"/>
    <w:link w:val="a4"/>
    <w:uiPriority w:val="99"/>
    <w:semiHidden/>
    <w:rsid w:val="00EA71F8"/>
    <w:rPr>
      <w:rFonts w:ascii="Tahoma" w:hAnsi="Tahoma" w:cs="Tahoma"/>
      <w:sz w:val="16"/>
      <w:szCs w:val="16"/>
    </w:rPr>
  </w:style>
  <w:style w:type="paragraph" w:styleId="a6">
    <w:name w:val="header"/>
    <w:basedOn w:val="a"/>
    <w:link w:val="a7"/>
    <w:uiPriority w:val="99"/>
    <w:unhideWhenUsed/>
    <w:rsid w:val="00EA71F8"/>
    <w:pPr>
      <w:tabs>
        <w:tab w:val="center" w:pos="4677"/>
        <w:tab w:val="right" w:pos="9355"/>
      </w:tabs>
    </w:pPr>
  </w:style>
  <w:style w:type="character" w:customStyle="1" w:styleId="a7">
    <w:name w:val="Верхний колонтитул Знак"/>
    <w:basedOn w:val="a0"/>
    <w:link w:val="a6"/>
    <w:uiPriority w:val="99"/>
    <w:rsid w:val="00EA71F8"/>
    <w:rPr>
      <w:sz w:val="24"/>
      <w:szCs w:val="24"/>
    </w:rPr>
  </w:style>
  <w:style w:type="paragraph" w:styleId="a8">
    <w:name w:val="footer"/>
    <w:basedOn w:val="a"/>
    <w:link w:val="a9"/>
    <w:uiPriority w:val="99"/>
    <w:unhideWhenUsed/>
    <w:rsid w:val="00EA71F8"/>
    <w:pPr>
      <w:tabs>
        <w:tab w:val="center" w:pos="4677"/>
        <w:tab w:val="right" w:pos="9355"/>
      </w:tabs>
    </w:pPr>
  </w:style>
  <w:style w:type="character" w:customStyle="1" w:styleId="a9">
    <w:name w:val="Нижний колонтитул Знак"/>
    <w:basedOn w:val="a0"/>
    <w:link w:val="a8"/>
    <w:uiPriority w:val="99"/>
    <w:rsid w:val="00EA71F8"/>
    <w:rPr>
      <w:sz w:val="24"/>
      <w:szCs w:val="24"/>
    </w:rPr>
  </w:style>
  <w:style w:type="character" w:styleId="aa">
    <w:name w:val="annotation reference"/>
    <w:basedOn w:val="a0"/>
    <w:uiPriority w:val="99"/>
    <w:semiHidden/>
    <w:unhideWhenUsed/>
    <w:rsid w:val="001666A3"/>
    <w:rPr>
      <w:sz w:val="16"/>
      <w:szCs w:val="16"/>
    </w:rPr>
  </w:style>
  <w:style w:type="paragraph" w:styleId="ab">
    <w:name w:val="annotation text"/>
    <w:basedOn w:val="a"/>
    <w:link w:val="ac"/>
    <w:uiPriority w:val="99"/>
    <w:unhideWhenUsed/>
    <w:rsid w:val="001666A3"/>
    <w:rPr>
      <w:sz w:val="20"/>
      <w:szCs w:val="20"/>
    </w:rPr>
  </w:style>
  <w:style w:type="character" w:customStyle="1" w:styleId="ac">
    <w:name w:val="Текст примечания Знак"/>
    <w:basedOn w:val="a0"/>
    <w:link w:val="ab"/>
    <w:uiPriority w:val="99"/>
    <w:rsid w:val="001666A3"/>
  </w:style>
  <w:style w:type="paragraph" w:styleId="ad">
    <w:name w:val="annotation subject"/>
    <w:basedOn w:val="ab"/>
    <w:next w:val="ab"/>
    <w:link w:val="ae"/>
    <w:uiPriority w:val="99"/>
    <w:semiHidden/>
    <w:unhideWhenUsed/>
    <w:rsid w:val="001666A3"/>
    <w:rPr>
      <w:b/>
      <w:bCs/>
    </w:rPr>
  </w:style>
  <w:style w:type="character" w:customStyle="1" w:styleId="ae">
    <w:name w:val="Тема примечания Знак"/>
    <w:basedOn w:val="ac"/>
    <w:link w:val="ad"/>
    <w:uiPriority w:val="99"/>
    <w:semiHidden/>
    <w:rsid w:val="001666A3"/>
    <w:rPr>
      <w:b/>
      <w:bCs/>
    </w:rPr>
  </w:style>
  <w:style w:type="paragraph" w:customStyle="1" w:styleId="ConsPlusNormal">
    <w:name w:val="ConsPlusNormal"/>
    <w:rsid w:val="00E87E27"/>
    <w:pPr>
      <w:widowControl w:val="0"/>
      <w:autoSpaceDE w:val="0"/>
      <w:autoSpaceDN w:val="0"/>
    </w:pPr>
    <w:rPr>
      <w:rFonts w:ascii="Calibri" w:hAnsi="Calibri" w:cs="Calibri"/>
      <w:sz w:val="22"/>
    </w:rPr>
  </w:style>
  <w:style w:type="paragraph" w:styleId="af">
    <w:name w:val="footnote text"/>
    <w:basedOn w:val="a"/>
    <w:link w:val="af0"/>
    <w:semiHidden/>
    <w:rsid w:val="00E87E27"/>
    <w:pPr>
      <w:autoSpaceDE w:val="0"/>
      <w:autoSpaceDN w:val="0"/>
    </w:pPr>
    <w:rPr>
      <w:rFonts w:ascii="Calibri" w:hAnsi="Calibri"/>
      <w:sz w:val="20"/>
      <w:szCs w:val="20"/>
      <w:lang w:eastAsia="en-US"/>
    </w:rPr>
  </w:style>
  <w:style w:type="character" w:customStyle="1" w:styleId="af0">
    <w:name w:val="Текст сноски Знак"/>
    <w:basedOn w:val="a0"/>
    <w:link w:val="af"/>
    <w:semiHidden/>
    <w:rsid w:val="00E87E27"/>
    <w:rPr>
      <w:rFonts w:ascii="Calibri" w:hAnsi="Calibri"/>
      <w:lang w:eastAsia="en-US"/>
    </w:rPr>
  </w:style>
  <w:style w:type="character" w:styleId="af1">
    <w:name w:val="footnote reference"/>
    <w:uiPriority w:val="99"/>
    <w:semiHidden/>
    <w:unhideWhenUsed/>
    <w:rsid w:val="00E87E27"/>
    <w:rPr>
      <w:vertAlign w:val="superscript"/>
    </w:rPr>
  </w:style>
  <w:style w:type="paragraph" w:styleId="af2">
    <w:name w:val="List Paragraph"/>
    <w:basedOn w:val="a"/>
    <w:uiPriority w:val="34"/>
    <w:qFormat/>
    <w:rsid w:val="00EA77A1"/>
    <w:pPr>
      <w:ind w:left="720"/>
      <w:contextualSpacing/>
    </w:pPr>
  </w:style>
  <w:style w:type="paragraph" w:styleId="af3">
    <w:name w:val="Revision"/>
    <w:hidden/>
    <w:uiPriority w:val="99"/>
    <w:semiHidden/>
    <w:rsid w:val="00CD4783"/>
    <w:rPr>
      <w:sz w:val="24"/>
      <w:szCs w:val="24"/>
    </w:rPr>
  </w:style>
  <w:style w:type="character" w:styleId="af4">
    <w:name w:val="Hyperlink"/>
    <w:basedOn w:val="a0"/>
    <w:uiPriority w:val="99"/>
    <w:unhideWhenUsed/>
    <w:rsid w:val="00E2696F"/>
    <w:rPr>
      <w:color w:val="0000FF" w:themeColor="hyperlink"/>
      <w:u w:val="single"/>
    </w:rPr>
  </w:style>
  <w:style w:type="table" w:styleId="af5">
    <w:name w:val="Table Grid"/>
    <w:basedOn w:val="a1"/>
    <w:uiPriority w:val="59"/>
    <w:rsid w:val="005A7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1395">
      <w:bodyDiv w:val="1"/>
      <w:marLeft w:val="0"/>
      <w:marRight w:val="0"/>
      <w:marTop w:val="0"/>
      <w:marBottom w:val="0"/>
      <w:divBdr>
        <w:top w:val="none" w:sz="0" w:space="0" w:color="auto"/>
        <w:left w:val="none" w:sz="0" w:space="0" w:color="auto"/>
        <w:bottom w:val="none" w:sz="0" w:space="0" w:color="auto"/>
        <w:right w:val="none" w:sz="0" w:space="0" w:color="auto"/>
      </w:divBdr>
    </w:div>
    <w:div w:id="452599489">
      <w:bodyDiv w:val="1"/>
      <w:marLeft w:val="0"/>
      <w:marRight w:val="0"/>
      <w:marTop w:val="0"/>
      <w:marBottom w:val="0"/>
      <w:divBdr>
        <w:top w:val="none" w:sz="0" w:space="0" w:color="auto"/>
        <w:left w:val="none" w:sz="0" w:space="0" w:color="auto"/>
        <w:bottom w:val="none" w:sz="0" w:space="0" w:color="auto"/>
        <w:right w:val="none" w:sz="0" w:space="0" w:color="auto"/>
      </w:divBdr>
    </w:div>
    <w:div w:id="200110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5A6B8858868C6C82826D9F0061E6FA977C4FBA5A8529970F8406BEA15ABF31465B24046C2D456CF697D7F2F9E5048E055982DBAD19A7CF38c5gAH"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osbank.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1A8658D821AB322CBADB0F19B821C4439E4D4F5C4AC3B1CE8DD5284641CD4D90E24F088E4E2D4C249B0D279D0B74zEJ" TargetMode="External"/><Relationship Id="rId5" Type="http://schemas.openxmlformats.org/officeDocument/2006/relationships/styles" Target="styles.xml"/><Relationship Id="rId15" Type="http://schemas.openxmlformats.org/officeDocument/2006/relationships/hyperlink" Target="file:///C:\Users\rb069320\Desktop\&#1076;&#1086;&#1082;&#1080;\&#1041;&#1088;&#1086;&#1082;&#1077;&#1088;&#1080;&#1076;&#1078;%20(&#1056;&#1091;&#1089;&#1089;&#1082;&#1080;&#1081;)\10%20&#1089;&#1090;&#1072;&#1085;&#1076;&#1072;&#1088;&#1090;&#1099;%20&#1073;&#1088;&#1086;&#1082;&#1077;&#1088;&#1080;&#1076;&#1078;&#1072;\&#1089;&#1090;&#1072;&#1085;&#1076;&#1072;&#1088;&#1090;.docx" TargetMode="Externa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rb069320\Desktop\&#1076;&#1086;&#1082;&#1080;\&#1041;&#1088;&#1086;&#1082;&#1077;&#1088;&#1080;&#1076;&#1078;%20(&#1056;&#1091;&#1089;&#1089;&#1082;&#1080;&#1081;)\10%20&#1089;&#1090;&#1072;&#1085;&#1076;&#1072;&#1088;&#1090;&#1099;%20&#1073;&#1088;&#1086;&#1082;&#1077;&#1088;&#1080;&#1076;&#1078;&#1072;\&#1089;&#1090;&#1072;&#1085;&#1076;&#1072;&#1088;&#109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</Value>
</WrappedLabelHistory>
</file>

<file path=customXml/item2.xml><?xml version="1.0" encoding="utf-8"?>
<sisl xmlns:xsi="http://www.w3.org/2001/XMLSchema-instance" xmlns:xsd="http://www.w3.org/2001/XMLSchema" xmlns="http://www.boldonjames.com/2008/01/sie/internal/label" sislVersion="0" policy="bd5b5c17-ff0e-4a45-8ade-b1db9e1fb804" origin="userSelected">
  <element uid="id_classification_nonbusiness"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64BB8-80C1-432D-BAF8-20631A25AFBE}">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89692B48-B0AB-4ECC-A854-045EF0409162}">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A351623A-6E22-4355-9BE0-750229A8A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6048</Words>
  <Characters>43239</Characters>
  <Application>Microsoft Office Word</Application>
  <DocSecurity>0</DocSecurity>
  <Lines>360</Lines>
  <Paragraphs>98</Paragraphs>
  <ScaleCrop>false</ScaleCrop>
  <HeadingPairs>
    <vt:vector size="2" baseType="variant">
      <vt:variant>
        <vt:lpstr>Название</vt:lpstr>
      </vt:variant>
      <vt:variant>
        <vt:i4>1</vt:i4>
      </vt:variant>
    </vt:vector>
  </HeadingPairs>
  <TitlesOfParts>
    <vt:vector size="1" baseType="lpstr">
      <vt:lpstr>Декларация (уведомление) о рисках</vt:lpstr>
    </vt:vector>
  </TitlesOfParts>
  <Company>ASKSOFT</Company>
  <LinksUpToDate>false</LinksUpToDate>
  <CharactersWithSpaces>49189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Декларация (уведомление) о рисках</dc:title>
  <dc:creator>Administrator</dc:creator>
  <dc:description>C0 - Public |j,llsaj12398**C0)knasdals|</dc:description>
  <cp:lastModifiedBy>Тяпкина Елена Витальевна</cp:lastModifiedBy>
  <cp:revision>4</cp:revision>
  <cp:lastPrinted>2019-10-29T13:01:00Z</cp:lastPrinted>
  <dcterms:created xsi:type="dcterms:W3CDTF">2020-08-19T14:54:00Z</dcterms:created>
  <dcterms:modified xsi:type="dcterms:W3CDTF">2021-03-04T12:41:00Z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b9d7df94-d997-41ef-8c60-2a4f1f9c5ab0</vt:lpwstr>
  </property>
  <property fmtid="{D5CDD505-2E9C-101B-9397-08002B2CF9AE}" pid="3" name="bjSaver">
    <vt:lpwstr>YDsV6I3Gx0CULCKbbY9HKnpANS9J1aM2</vt:lpwstr>
  </property>
  <property fmtid="{D5CDD505-2E9C-101B-9397-08002B2CF9AE}" pid="4" name="bjDocumentLabelXML">
    <vt:lpwstr>&lt;?xml version="1.0" encoding="us-ascii"?&gt;&lt;sisl xmlns:xsi="http://www.w3.org/2001/XMLSchema-instance" xmlns:xsd="http://www.w3.org/2001/XMLSchema" sislVersion="0" policy="bd5b5c17-ff0e-4a45-8ade-b1db9e1fb804"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C0 | Общедоступная информация</vt:lpwstr>
  </property>
  <property fmtid="{D5CDD505-2E9C-101B-9397-08002B2CF9AE}" pid="7" name="bjLabelHistoryID">
    <vt:lpwstr>{52C64BB8-80C1-432D-BAF8-20631A25AFBE}</vt:lpwstr>
  </property>
</Properties>
</file>