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A1" w:rsidRPr="00B04880" w:rsidRDefault="000253A1" w:rsidP="000253A1">
      <w:pPr>
        <w:pStyle w:val="2"/>
        <w:keepNext w:val="0"/>
        <w:pBdr>
          <w:top w:val="single" w:sz="4" w:space="1" w:color="auto"/>
          <w:left w:val="single" w:sz="4" w:space="4" w:color="auto"/>
          <w:bottom w:val="single" w:sz="4" w:space="1" w:color="auto"/>
          <w:right w:val="single" w:sz="4" w:space="4" w:color="auto"/>
        </w:pBdr>
        <w:ind w:left="8080"/>
        <w:rPr>
          <w:rFonts w:ascii="Arial" w:hAnsi="Arial" w:cs="Arial"/>
          <w:b w:val="0"/>
          <w:color w:val="auto"/>
          <w:sz w:val="20"/>
          <w:szCs w:val="20"/>
        </w:rPr>
      </w:pPr>
      <w:r w:rsidRPr="00B04880">
        <w:rPr>
          <w:rFonts w:ascii="Arial" w:hAnsi="Arial" w:cs="Arial"/>
          <w:b w:val="0"/>
          <w:color w:val="auto"/>
          <w:sz w:val="20"/>
          <w:szCs w:val="20"/>
        </w:rPr>
        <w:t>ТФ-2108-40/3</w:t>
      </w:r>
    </w:p>
    <w:tbl>
      <w:tblPr>
        <w:tblStyle w:val="a4"/>
        <w:tblpPr w:leftFromText="180" w:rightFromText="180" w:vertAnchor="text" w:horzAnchor="margin" w:tblpY="28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8"/>
        <w:gridCol w:w="42"/>
        <w:gridCol w:w="4820"/>
      </w:tblGrid>
      <w:tr w:rsidR="00B97AB5" w:rsidRPr="00CD6EEB" w:rsidTr="00B97AB5">
        <w:tc>
          <w:tcPr>
            <w:tcW w:w="4820" w:type="dxa"/>
            <w:gridSpan w:val="2"/>
            <w:shd w:val="clear" w:color="auto" w:fill="auto"/>
          </w:tcPr>
          <w:p w:rsidR="00B97AB5" w:rsidRPr="00B04880" w:rsidRDefault="00B97AB5" w:rsidP="000253A1">
            <w:pPr>
              <w:pStyle w:val="2"/>
              <w:keepNext w:val="0"/>
              <w:spacing w:before="0"/>
              <w:jc w:val="center"/>
              <w:outlineLvl w:val="1"/>
              <w:rPr>
                <w:rFonts w:ascii="Arial" w:hAnsi="Arial" w:cs="Arial"/>
                <w:color w:val="auto"/>
                <w:sz w:val="20"/>
                <w:szCs w:val="20"/>
              </w:rPr>
            </w:pPr>
            <w:r w:rsidRPr="00B04880">
              <w:rPr>
                <w:rFonts w:ascii="Arial" w:hAnsi="Arial" w:cs="Arial"/>
                <w:color w:val="auto"/>
                <w:sz w:val="20"/>
                <w:szCs w:val="20"/>
              </w:rPr>
              <w:t>ДОГОВОР</w:t>
            </w:r>
          </w:p>
          <w:p w:rsidR="00B97AB5" w:rsidRPr="00B04880" w:rsidRDefault="00B97AB5" w:rsidP="000253A1">
            <w:pPr>
              <w:pStyle w:val="2"/>
              <w:spacing w:before="0"/>
              <w:jc w:val="center"/>
              <w:outlineLvl w:val="1"/>
              <w:rPr>
                <w:rFonts w:ascii="Arial" w:hAnsi="Arial" w:cs="Arial"/>
                <w:b w:val="0"/>
                <w:color w:val="auto"/>
                <w:sz w:val="20"/>
                <w:szCs w:val="20"/>
              </w:rPr>
            </w:pPr>
            <w:r w:rsidRPr="00B04880">
              <w:rPr>
                <w:rFonts w:ascii="Arial" w:hAnsi="Arial" w:cs="Arial"/>
                <w:color w:val="auto"/>
                <w:sz w:val="20"/>
                <w:szCs w:val="20"/>
              </w:rPr>
              <w:t>О БРОКЕРСКОМ ОБСЛУЖИВАНИИ №</w:t>
            </w:r>
            <w:r w:rsidRPr="00B04880">
              <w:rPr>
                <w:rFonts w:ascii="Arial" w:hAnsi="Arial" w:cs="Arial"/>
                <w:b w:val="0"/>
                <w:color w:val="auto"/>
                <w:sz w:val="20"/>
                <w:szCs w:val="20"/>
              </w:rPr>
              <w:t>_______</w:t>
            </w:r>
          </w:p>
          <w:p w:rsidR="00B97AB5" w:rsidRPr="00B04880" w:rsidRDefault="00B97AB5" w:rsidP="000253A1">
            <w:pPr>
              <w:jc w:val="center"/>
              <w:rPr>
                <w:rFonts w:ascii="Arial" w:hAnsi="Arial" w:cs="Arial"/>
              </w:rPr>
            </w:pPr>
            <w:r w:rsidRPr="00B04880">
              <w:rPr>
                <w:rFonts w:ascii="Arial" w:hAnsi="Arial" w:cs="Arial"/>
              </w:rPr>
              <w:t xml:space="preserve">(для </w:t>
            </w:r>
            <w:r w:rsidR="00212E73" w:rsidRPr="00B04880">
              <w:rPr>
                <w:rFonts w:ascii="Arial" w:hAnsi="Arial" w:cs="Arial"/>
              </w:rPr>
              <w:t>юридических лиц</w:t>
            </w:r>
            <w:r w:rsidRPr="00B04880">
              <w:rPr>
                <w:rFonts w:ascii="Arial" w:hAnsi="Arial" w:cs="Arial"/>
              </w:rPr>
              <w:t>)</w:t>
            </w:r>
          </w:p>
        </w:tc>
        <w:tc>
          <w:tcPr>
            <w:tcW w:w="4820" w:type="dxa"/>
            <w:shd w:val="clear" w:color="auto" w:fill="auto"/>
          </w:tcPr>
          <w:p w:rsidR="00B97AB5" w:rsidRPr="00B04880" w:rsidRDefault="00B97AB5" w:rsidP="000253A1">
            <w:pPr>
              <w:pStyle w:val="2"/>
              <w:keepNext w:val="0"/>
              <w:spacing w:before="0"/>
              <w:jc w:val="center"/>
              <w:outlineLvl w:val="1"/>
              <w:rPr>
                <w:rFonts w:ascii="Arial" w:hAnsi="Arial" w:cs="Arial"/>
                <w:color w:val="auto"/>
                <w:sz w:val="20"/>
                <w:szCs w:val="20"/>
                <w:lang w:val="en-GB"/>
              </w:rPr>
            </w:pPr>
            <w:r w:rsidRPr="00B04880">
              <w:rPr>
                <w:rFonts w:ascii="Arial" w:hAnsi="Arial" w:cs="Arial"/>
                <w:color w:val="auto"/>
                <w:sz w:val="20"/>
                <w:szCs w:val="20"/>
                <w:lang w:val="en-GB"/>
              </w:rPr>
              <w:t>BROKERAGE SERVICE AGREEMENT</w:t>
            </w:r>
            <w:r w:rsidRPr="00B04880">
              <w:rPr>
                <w:rFonts w:ascii="Arial" w:hAnsi="Arial" w:cs="Arial"/>
                <w:color w:val="auto"/>
                <w:sz w:val="20"/>
                <w:szCs w:val="20"/>
                <w:lang w:val="en-US"/>
              </w:rPr>
              <w:t xml:space="preserve"> </w:t>
            </w:r>
            <w:r w:rsidRPr="00B04880">
              <w:rPr>
                <w:rFonts w:ascii="Arial" w:hAnsi="Arial" w:cs="Arial"/>
                <w:color w:val="auto"/>
                <w:sz w:val="20"/>
                <w:szCs w:val="20"/>
                <w:lang w:val="en-GB"/>
              </w:rPr>
              <w:t>No._____</w:t>
            </w:r>
          </w:p>
          <w:p w:rsidR="00B97AB5" w:rsidRPr="00B04880" w:rsidRDefault="00B97AB5" w:rsidP="000253A1">
            <w:pPr>
              <w:pStyle w:val="Default"/>
              <w:jc w:val="center"/>
              <w:rPr>
                <w:rFonts w:ascii="Arial" w:hAnsi="Arial" w:cs="Arial"/>
                <w:color w:val="auto"/>
                <w:sz w:val="20"/>
                <w:szCs w:val="20"/>
                <w:lang w:val="en-US"/>
              </w:rPr>
            </w:pPr>
            <w:r w:rsidRPr="00B04880">
              <w:rPr>
                <w:rFonts w:ascii="Arial" w:hAnsi="Arial" w:cs="Arial"/>
                <w:color w:val="auto"/>
                <w:sz w:val="20"/>
                <w:szCs w:val="20"/>
                <w:lang w:val="en-US"/>
              </w:rPr>
              <w:t xml:space="preserve">(for </w:t>
            </w:r>
            <w:r w:rsidR="00212E73" w:rsidRPr="00B04880">
              <w:rPr>
                <w:rFonts w:ascii="Arial" w:hAnsi="Arial" w:cs="Arial"/>
                <w:color w:val="auto"/>
                <w:sz w:val="20"/>
                <w:szCs w:val="20"/>
                <w:lang w:val="en-US"/>
              </w:rPr>
              <w:t>legal entities</w:t>
            </w:r>
            <w:r w:rsidRPr="00B04880">
              <w:rPr>
                <w:rFonts w:ascii="Arial" w:hAnsi="Arial" w:cs="Arial"/>
                <w:color w:val="auto"/>
                <w:sz w:val="20"/>
                <w:szCs w:val="20"/>
                <w:lang w:val="en-US"/>
              </w:rPr>
              <w:t>)</w:t>
            </w:r>
          </w:p>
          <w:p w:rsidR="00B97AB5" w:rsidRPr="00B04880" w:rsidRDefault="00B97AB5" w:rsidP="000253A1">
            <w:pPr>
              <w:rPr>
                <w:rFonts w:ascii="Arial" w:hAnsi="Arial" w:cs="Arial"/>
                <w:lang w:val="en-US"/>
              </w:rPr>
            </w:pPr>
          </w:p>
        </w:tc>
      </w:tr>
      <w:tr w:rsidR="00B97AB5" w:rsidRPr="00B04880" w:rsidTr="00B97AB5">
        <w:tc>
          <w:tcPr>
            <w:tcW w:w="4820" w:type="dxa"/>
            <w:gridSpan w:val="2"/>
            <w:shd w:val="clear" w:color="auto" w:fill="auto"/>
          </w:tcPr>
          <w:p w:rsidR="00B97AB5" w:rsidRPr="00B04880" w:rsidRDefault="00B97AB5" w:rsidP="000253A1">
            <w:pPr>
              <w:pStyle w:val="ab"/>
              <w:numPr>
                <w:ilvl w:val="12"/>
                <w:numId w:val="0"/>
              </w:numPr>
              <w:tabs>
                <w:tab w:val="left" w:pos="6804"/>
              </w:tabs>
              <w:jc w:val="both"/>
              <w:rPr>
                <w:rFonts w:ascii="Arial" w:hAnsi="Arial" w:cs="Arial"/>
                <w:bCs/>
                <w:lang w:val="en-US"/>
              </w:rPr>
            </w:pPr>
            <w:r w:rsidRPr="00B04880">
              <w:rPr>
                <w:rFonts w:ascii="Arial" w:hAnsi="Arial" w:cs="Arial"/>
                <w:bCs/>
              </w:rPr>
              <w:t>г. Москва</w:t>
            </w:r>
            <w:r w:rsidRPr="00B04880">
              <w:rPr>
                <w:rFonts w:ascii="Arial" w:hAnsi="Arial" w:cs="Arial"/>
                <w:bCs/>
                <w:lang w:val="en-US"/>
              </w:rPr>
              <w:t>/</w:t>
            </w:r>
            <w:r w:rsidRPr="00B04880">
              <w:rPr>
                <w:rFonts w:ascii="Arial" w:hAnsi="Arial" w:cs="Arial"/>
                <w:lang w:val="en-GB"/>
              </w:rPr>
              <w:t>Moscow</w:t>
            </w:r>
            <w:r w:rsidR="003E73AA">
              <w:rPr>
                <w:rFonts w:ascii="Arial" w:hAnsi="Arial" w:cs="Arial"/>
                <w:bCs/>
              </w:rPr>
              <w:t xml:space="preserve"> </w:t>
            </w:r>
          </w:p>
        </w:tc>
        <w:tc>
          <w:tcPr>
            <w:tcW w:w="4820" w:type="dxa"/>
            <w:shd w:val="clear" w:color="auto" w:fill="auto"/>
          </w:tcPr>
          <w:p w:rsidR="00B97AB5" w:rsidRPr="00B04880" w:rsidRDefault="00B97AB5" w:rsidP="000253A1">
            <w:pPr>
              <w:pStyle w:val="ab"/>
              <w:numPr>
                <w:ilvl w:val="12"/>
                <w:numId w:val="0"/>
              </w:numPr>
              <w:tabs>
                <w:tab w:val="left" w:pos="6804"/>
              </w:tabs>
              <w:jc w:val="right"/>
              <w:rPr>
                <w:rFonts w:ascii="Arial" w:hAnsi="Arial" w:cs="Arial"/>
                <w:bCs/>
                <w:lang w:val="en-US"/>
              </w:rPr>
            </w:pPr>
            <w:r w:rsidRPr="00B04880">
              <w:rPr>
                <w:rFonts w:ascii="Arial" w:hAnsi="Arial" w:cs="Arial"/>
                <w:bCs/>
              </w:rPr>
              <w:t>«____» ___________</w:t>
            </w:r>
            <w:r w:rsidR="003E73AA">
              <w:rPr>
                <w:rFonts w:ascii="Arial" w:hAnsi="Arial" w:cs="Arial"/>
                <w:bCs/>
              </w:rPr>
              <w:t xml:space="preserve"> </w:t>
            </w:r>
            <w:r w:rsidRPr="00B04880">
              <w:rPr>
                <w:rFonts w:ascii="Arial" w:hAnsi="Arial" w:cs="Arial"/>
                <w:bCs/>
              </w:rPr>
              <w:t>20____</w:t>
            </w:r>
          </w:p>
        </w:tc>
      </w:tr>
      <w:tr w:rsidR="00B97AB5" w:rsidRPr="00CD6EEB" w:rsidTr="00B97AB5">
        <w:tc>
          <w:tcPr>
            <w:tcW w:w="4820" w:type="dxa"/>
            <w:gridSpan w:val="2"/>
          </w:tcPr>
          <w:p w:rsidR="00B97AB5" w:rsidRPr="00B04880" w:rsidRDefault="00B97AB5" w:rsidP="000253A1">
            <w:pPr>
              <w:pStyle w:val="ab"/>
              <w:numPr>
                <w:ilvl w:val="12"/>
                <w:numId w:val="0"/>
              </w:numPr>
              <w:tabs>
                <w:tab w:val="left" w:pos="6804"/>
              </w:tabs>
              <w:jc w:val="both"/>
              <w:rPr>
                <w:rFonts w:ascii="Arial" w:hAnsi="Arial" w:cs="Arial"/>
                <w:iCs/>
                <w:lang w:val="en-US"/>
              </w:rPr>
            </w:pPr>
            <w:r w:rsidRPr="00B04880">
              <w:rPr>
                <w:rFonts w:ascii="Arial" w:hAnsi="Arial" w:cs="Arial"/>
                <w:b/>
              </w:rPr>
              <w:t>Публичное акционерное общество РОСБАНК</w:t>
            </w:r>
            <w:r w:rsidRPr="00B04880">
              <w:rPr>
                <w:rFonts w:ascii="Arial" w:hAnsi="Arial" w:cs="Arial"/>
              </w:rPr>
              <w:t xml:space="preserve"> («Банк»), созданное и действующее в соответствии с законодательством Российской Федерации, с местонахождением по адресу: 107078, Российская Федерация, г. Москва, ул.</w:t>
            </w:r>
            <w:r w:rsidRPr="00B04880">
              <w:rPr>
                <w:rFonts w:ascii="Arial" w:hAnsi="Arial" w:cs="Arial"/>
                <w:lang w:val="en-US"/>
              </w:rPr>
              <w:t> </w:t>
            </w:r>
            <w:r w:rsidRPr="00B04880">
              <w:rPr>
                <w:rFonts w:ascii="Arial" w:hAnsi="Arial" w:cs="Arial"/>
              </w:rPr>
              <w:t>Маши Порываевой, дом 34, с одной стороны</w:t>
            </w:r>
            <w:r w:rsidRPr="00B04880">
              <w:rPr>
                <w:rFonts w:ascii="Arial" w:hAnsi="Arial" w:cs="Arial"/>
                <w:iCs/>
              </w:rPr>
              <w:t xml:space="preserve">, и </w:t>
            </w:r>
          </w:p>
        </w:tc>
        <w:tc>
          <w:tcPr>
            <w:tcW w:w="4820" w:type="dxa"/>
          </w:tcPr>
          <w:p w:rsidR="00B97AB5" w:rsidRPr="00B04880" w:rsidRDefault="00B97AB5" w:rsidP="000253A1">
            <w:pPr>
              <w:pStyle w:val="ab"/>
              <w:numPr>
                <w:ilvl w:val="12"/>
                <w:numId w:val="0"/>
              </w:numPr>
              <w:tabs>
                <w:tab w:val="left" w:pos="6804"/>
              </w:tabs>
              <w:jc w:val="both"/>
              <w:rPr>
                <w:rFonts w:ascii="Arial" w:hAnsi="Arial" w:cs="Arial"/>
                <w:iCs/>
                <w:lang w:val="en-US"/>
              </w:rPr>
            </w:pPr>
            <w:r w:rsidRPr="00B04880">
              <w:rPr>
                <w:rFonts w:ascii="Arial" w:hAnsi="Arial" w:cs="Arial"/>
                <w:b/>
                <w:lang w:val="en-GB"/>
              </w:rPr>
              <w:t>Public joint-stock company ROSBANK</w:t>
            </w:r>
            <w:r w:rsidRPr="00B04880">
              <w:rPr>
                <w:rFonts w:ascii="Arial" w:hAnsi="Arial" w:cs="Arial"/>
                <w:lang w:val="en-GB"/>
              </w:rPr>
              <w:t xml:space="preserve"> (the </w:t>
            </w:r>
            <w:r w:rsidR="000253A1" w:rsidRPr="00B04880">
              <w:rPr>
                <w:rFonts w:ascii="Arial" w:hAnsi="Arial" w:cs="Arial"/>
                <w:lang w:val="en-GB"/>
              </w:rPr>
              <w:t>“</w:t>
            </w:r>
            <w:r w:rsidRPr="00B04880">
              <w:rPr>
                <w:rFonts w:ascii="Arial" w:hAnsi="Arial" w:cs="Arial"/>
                <w:lang w:val="en-GB"/>
              </w:rPr>
              <w:t>Bank</w:t>
            </w:r>
            <w:r w:rsidR="000253A1" w:rsidRPr="00B04880">
              <w:rPr>
                <w:rFonts w:ascii="Arial" w:hAnsi="Arial" w:cs="Arial"/>
                <w:lang w:val="en-GB"/>
              </w:rPr>
              <w:t>”</w:t>
            </w:r>
            <w:r w:rsidRPr="00B04880">
              <w:rPr>
                <w:rFonts w:ascii="Arial" w:hAnsi="Arial" w:cs="Arial"/>
                <w:lang w:val="en-GB"/>
              </w:rPr>
              <w:t>), organized and existing under the laws of the Russian Federation, located at: 34, Mashi Poryvaevoy Street, Moscow, 107078, Russian Federation, on the one hand, and</w:t>
            </w:r>
          </w:p>
        </w:tc>
      </w:tr>
      <w:tr w:rsidR="00B97AB5" w:rsidRPr="00CD6EEB" w:rsidTr="00B97AB5">
        <w:trPr>
          <w:trHeight w:val="539"/>
        </w:trPr>
        <w:tc>
          <w:tcPr>
            <w:tcW w:w="4820" w:type="dxa"/>
            <w:gridSpan w:val="2"/>
          </w:tcPr>
          <w:p w:rsidR="00434836" w:rsidRPr="00B04880" w:rsidRDefault="00B97AB5" w:rsidP="000253A1">
            <w:pPr>
              <w:pStyle w:val="ab"/>
              <w:numPr>
                <w:ilvl w:val="12"/>
                <w:numId w:val="0"/>
              </w:numPr>
              <w:tabs>
                <w:tab w:val="left" w:pos="6804"/>
              </w:tabs>
              <w:jc w:val="center"/>
              <w:rPr>
                <w:rFonts w:ascii="Arial" w:hAnsi="Arial" w:cs="Arial"/>
              </w:rPr>
            </w:pPr>
            <w:r w:rsidRPr="00B04880">
              <w:rPr>
                <w:rFonts w:ascii="Arial" w:hAnsi="Arial" w:cs="Arial"/>
                <w:iCs/>
              </w:rPr>
              <w:t>_________________________________________ (</w:t>
            </w:r>
            <w:r w:rsidR="00434836" w:rsidRPr="00B04880">
              <w:rPr>
                <w:rFonts w:ascii="Arial" w:hAnsi="Arial" w:cs="Arial"/>
                <w:i/>
              </w:rPr>
              <w:t xml:space="preserve"> полное наименование</w:t>
            </w:r>
            <w:r w:rsidRPr="00B04880">
              <w:rPr>
                <w:rFonts w:ascii="Arial" w:hAnsi="Arial" w:cs="Arial"/>
                <w:i/>
              </w:rPr>
              <w:t>)</w:t>
            </w:r>
          </w:p>
          <w:p w:rsidR="00B97AB5" w:rsidRPr="00B04880" w:rsidRDefault="00434836" w:rsidP="000253A1">
            <w:pPr>
              <w:pStyle w:val="ab"/>
              <w:numPr>
                <w:ilvl w:val="12"/>
                <w:numId w:val="0"/>
              </w:numPr>
              <w:tabs>
                <w:tab w:val="left" w:pos="6804"/>
              </w:tabs>
              <w:jc w:val="both"/>
              <w:rPr>
                <w:rFonts w:ascii="Arial" w:hAnsi="Arial" w:cs="Arial"/>
                <w:b/>
              </w:rPr>
            </w:pPr>
            <w:r w:rsidRPr="00B04880">
              <w:rPr>
                <w:rFonts w:ascii="Arial" w:hAnsi="Arial" w:cs="Arial"/>
              </w:rPr>
              <w:t>юридическое лицо, созданное и действующее по законодательству_________________________ в лице _________________________, действующего на основании ____________________</w:t>
            </w:r>
            <w:r w:rsidRPr="00B04880">
              <w:rPr>
                <w:rFonts w:ascii="Arial" w:hAnsi="Arial" w:cs="Arial"/>
                <w:iCs/>
              </w:rPr>
              <w:t xml:space="preserve"> </w:t>
            </w:r>
            <w:r w:rsidR="00B97AB5" w:rsidRPr="00B04880">
              <w:rPr>
                <w:rFonts w:ascii="Arial" w:hAnsi="Arial" w:cs="Arial"/>
                <w:iCs/>
              </w:rPr>
              <w:t>(«</w:t>
            </w:r>
            <w:r w:rsidR="00B97AB5" w:rsidRPr="00B04880">
              <w:rPr>
                <w:rFonts w:ascii="Arial" w:hAnsi="Arial" w:cs="Arial"/>
              </w:rPr>
              <w:t>Инвестор</w:t>
            </w:r>
            <w:r w:rsidR="00B97AB5" w:rsidRPr="00B04880">
              <w:rPr>
                <w:rFonts w:ascii="Arial" w:hAnsi="Arial" w:cs="Arial"/>
                <w:iCs/>
              </w:rPr>
              <w:t>»)</w:t>
            </w:r>
            <w:r w:rsidR="000253A1" w:rsidRPr="00B04880">
              <w:rPr>
                <w:rFonts w:ascii="Arial" w:hAnsi="Arial" w:cs="Arial"/>
                <w:iCs/>
              </w:rPr>
              <w:t>,</w:t>
            </w:r>
          </w:p>
        </w:tc>
        <w:tc>
          <w:tcPr>
            <w:tcW w:w="4820" w:type="dxa"/>
          </w:tcPr>
          <w:p w:rsidR="00B97AB5" w:rsidRPr="00B04880" w:rsidRDefault="00B97AB5" w:rsidP="000253A1">
            <w:pPr>
              <w:pStyle w:val="ab"/>
              <w:numPr>
                <w:ilvl w:val="12"/>
                <w:numId w:val="0"/>
              </w:numPr>
              <w:tabs>
                <w:tab w:val="left" w:pos="6804"/>
              </w:tabs>
              <w:jc w:val="center"/>
              <w:rPr>
                <w:rFonts w:ascii="Arial" w:hAnsi="Arial" w:cs="Arial"/>
                <w:i/>
                <w:lang w:val="en-GB"/>
              </w:rPr>
            </w:pPr>
            <w:r w:rsidRPr="00B04880">
              <w:rPr>
                <w:rFonts w:ascii="Arial" w:hAnsi="Arial" w:cs="Arial"/>
                <w:lang w:val="en-GB"/>
              </w:rPr>
              <w:t>_________________________________________ (</w:t>
            </w:r>
            <w:r w:rsidRPr="00B04880">
              <w:rPr>
                <w:rFonts w:ascii="Arial" w:hAnsi="Arial" w:cs="Arial"/>
                <w:i/>
                <w:lang w:val="en-GB"/>
              </w:rPr>
              <w:t xml:space="preserve">full </w:t>
            </w:r>
            <w:r w:rsidR="00434836" w:rsidRPr="00B04880">
              <w:rPr>
                <w:rFonts w:ascii="Arial" w:hAnsi="Arial" w:cs="Arial"/>
                <w:i/>
                <w:lang w:val="en-GB"/>
              </w:rPr>
              <w:t xml:space="preserve">trade </w:t>
            </w:r>
            <w:r w:rsidRPr="00B04880">
              <w:rPr>
                <w:rFonts w:ascii="Arial" w:hAnsi="Arial" w:cs="Arial"/>
                <w:i/>
                <w:lang w:val="en-GB"/>
              </w:rPr>
              <w:t>name)</w:t>
            </w:r>
          </w:p>
          <w:p w:rsidR="00434836" w:rsidRPr="00B04880" w:rsidRDefault="00434836" w:rsidP="000253A1">
            <w:pPr>
              <w:pStyle w:val="ab"/>
              <w:numPr>
                <w:ilvl w:val="12"/>
                <w:numId w:val="0"/>
              </w:numPr>
              <w:tabs>
                <w:tab w:val="left" w:pos="6804"/>
              </w:tabs>
              <w:jc w:val="both"/>
              <w:rPr>
                <w:rFonts w:ascii="Arial" w:hAnsi="Arial" w:cs="Arial"/>
                <w:b/>
                <w:lang w:val="en-US"/>
              </w:rPr>
            </w:pPr>
            <w:r w:rsidRPr="00B04880">
              <w:rPr>
                <w:rFonts w:ascii="Arial" w:hAnsi="Arial" w:cs="Arial"/>
                <w:lang w:val="en-GB"/>
              </w:rPr>
              <w:t>a legal entity organized and existing under the laws of</w:t>
            </w:r>
            <w:r w:rsidRPr="00B04880">
              <w:rPr>
                <w:rFonts w:ascii="Arial" w:hAnsi="Arial" w:cs="Arial"/>
                <w:lang w:val="en-US"/>
              </w:rPr>
              <w:t>_________________________</w:t>
            </w:r>
            <w:r w:rsidRPr="00B04880">
              <w:rPr>
                <w:rFonts w:ascii="Arial" w:hAnsi="Arial" w:cs="Arial"/>
                <w:lang w:val="en-GB"/>
              </w:rPr>
              <w:t>,</w:t>
            </w:r>
            <w:r w:rsidRPr="00B04880">
              <w:rPr>
                <w:rFonts w:ascii="Arial" w:hAnsi="Arial" w:cs="Arial"/>
                <w:i/>
                <w:lang w:val="en-GB"/>
              </w:rPr>
              <w:t xml:space="preserve"> </w:t>
            </w:r>
            <w:r w:rsidRPr="00B04880">
              <w:rPr>
                <w:rFonts w:ascii="Arial" w:hAnsi="Arial" w:cs="Arial"/>
                <w:lang w:val="en-GB"/>
              </w:rPr>
              <w:t>duly represented by ______________________, acting under __________________________ (the “Investor”)</w:t>
            </w:r>
          </w:p>
        </w:tc>
      </w:tr>
      <w:tr w:rsidR="00B97AB5" w:rsidRPr="00CD6EEB" w:rsidTr="00B97AB5">
        <w:tc>
          <w:tcPr>
            <w:tcW w:w="4820" w:type="dxa"/>
            <w:gridSpan w:val="2"/>
          </w:tcPr>
          <w:p w:rsidR="00B97AB5" w:rsidRPr="00B04880" w:rsidRDefault="00B97AB5" w:rsidP="000253A1">
            <w:pPr>
              <w:pStyle w:val="ab"/>
              <w:numPr>
                <w:ilvl w:val="12"/>
                <w:numId w:val="0"/>
              </w:numPr>
              <w:tabs>
                <w:tab w:val="left" w:pos="6804"/>
              </w:tabs>
              <w:jc w:val="both"/>
              <w:rPr>
                <w:rFonts w:ascii="Arial" w:hAnsi="Arial" w:cs="Arial"/>
                <w:iCs/>
              </w:rPr>
            </w:pPr>
            <w:r w:rsidRPr="00B04880">
              <w:rPr>
                <w:rFonts w:ascii="Arial" w:hAnsi="Arial" w:cs="Arial"/>
                <w:iCs/>
              </w:rPr>
              <w:t>далее совместно именуемые «Стороны», заключили настоящий договор о брокерском обслуживании («Договор») о нижеследующем:</w:t>
            </w:r>
          </w:p>
        </w:tc>
        <w:tc>
          <w:tcPr>
            <w:tcW w:w="4820" w:type="dxa"/>
          </w:tcPr>
          <w:p w:rsidR="00B97AB5" w:rsidRPr="00B04880" w:rsidRDefault="00B97AB5" w:rsidP="000253A1">
            <w:pPr>
              <w:pStyle w:val="ab"/>
              <w:numPr>
                <w:ilvl w:val="12"/>
                <w:numId w:val="0"/>
              </w:numPr>
              <w:tabs>
                <w:tab w:val="left" w:pos="6804"/>
              </w:tabs>
              <w:jc w:val="both"/>
              <w:rPr>
                <w:rFonts w:ascii="Arial" w:hAnsi="Arial" w:cs="Arial"/>
                <w:iCs/>
                <w:lang w:val="en-GB"/>
              </w:rPr>
            </w:pPr>
            <w:r w:rsidRPr="00B04880">
              <w:rPr>
                <w:rFonts w:ascii="Arial" w:hAnsi="Arial" w:cs="Arial"/>
                <w:lang w:val="en-GB"/>
              </w:rPr>
              <w:t xml:space="preserve">hereinafter collectively referred to as the Parties, have concluded this brokerage service agreement (the </w:t>
            </w:r>
            <w:r w:rsidR="000253A1" w:rsidRPr="00B04880">
              <w:rPr>
                <w:rFonts w:ascii="Arial" w:hAnsi="Arial" w:cs="Arial"/>
                <w:lang w:val="en-GB"/>
              </w:rPr>
              <w:t>“</w:t>
            </w:r>
            <w:r w:rsidRPr="00B04880">
              <w:rPr>
                <w:rFonts w:ascii="Arial" w:hAnsi="Arial" w:cs="Arial"/>
                <w:lang w:val="en-GB"/>
              </w:rPr>
              <w:t>Agreement</w:t>
            </w:r>
            <w:r w:rsidR="000253A1" w:rsidRPr="00B04880">
              <w:rPr>
                <w:rFonts w:ascii="Arial" w:hAnsi="Arial" w:cs="Arial"/>
                <w:lang w:val="en-GB"/>
              </w:rPr>
              <w:t>”</w:t>
            </w:r>
            <w:r w:rsidRPr="00B04880">
              <w:rPr>
                <w:rFonts w:ascii="Arial" w:hAnsi="Arial" w:cs="Arial"/>
                <w:lang w:val="en-GB"/>
              </w:rPr>
              <w:t>) as follows:</w:t>
            </w:r>
          </w:p>
        </w:tc>
      </w:tr>
      <w:tr w:rsidR="00B97AB5" w:rsidRPr="00CD6EEB" w:rsidTr="00B97AB5">
        <w:tc>
          <w:tcPr>
            <w:tcW w:w="4820" w:type="dxa"/>
            <w:gridSpan w:val="2"/>
          </w:tcPr>
          <w:p w:rsidR="00B97AB5" w:rsidRPr="00B04880" w:rsidRDefault="00B97AB5" w:rsidP="000253A1">
            <w:pPr>
              <w:spacing w:after="120"/>
              <w:jc w:val="center"/>
              <w:rPr>
                <w:rFonts w:ascii="Arial" w:hAnsi="Arial" w:cs="Arial"/>
                <w:iCs/>
                <w:lang w:val="en-US"/>
              </w:rPr>
            </w:pPr>
            <w:r w:rsidRPr="00B04880">
              <w:rPr>
                <w:rFonts w:ascii="Arial" w:hAnsi="Arial" w:cs="Arial"/>
                <w:b/>
              </w:rPr>
              <w:t>1. ПРЕДМЕТ ДОГОВОРА</w:t>
            </w:r>
          </w:p>
        </w:tc>
        <w:tc>
          <w:tcPr>
            <w:tcW w:w="4820" w:type="dxa"/>
          </w:tcPr>
          <w:p w:rsidR="00B97AB5" w:rsidRPr="00B04880" w:rsidRDefault="00B97AB5" w:rsidP="000253A1">
            <w:pPr>
              <w:spacing w:after="120"/>
              <w:jc w:val="center"/>
              <w:rPr>
                <w:rFonts w:ascii="Arial" w:hAnsi="Arial" w:cs="Arial"/>
                <w:b/>
                <w:lang w:val="en-GB"/>
              </w:rPr>
            </w:pPr>
            <w:r w:rsidRPr="00B04880">
              <w:rPr>
                <w:rFonts w:ascii="Arial" w:hAnsi="Arial" w:cs="Arial"/>
                <w:b/>
                <w:lang w:val="en-GB"/>
              </w:rPr>
              <w:t xml:space="preserve">1. SUBJECT </w:t>
            </w:r>
            <w:r w:rsidR="000253A1" w:rsidRPr="00B04880">
              <w:rPr>
                <w:rFonts w:ascii="Arial" w:hAnsi="Arial" w:cs="Arial"/>
                <w:b/>
                <w:lang w:val="en-GB"/>
              </w:rPr>
              <w:t xml:space="preserve">MATTER </w:t>
            </w:r>
            <w:r w:rsidRPr="00B04880">
              <w:rPr>
                <w:rFonts w:ascii="Arial" w:hAnsi="Arial" w:cs="Arial"/>
                <w:b/>
                <w:lang w:val="en-GB"/>
              </w:rPr>
              <w:t>OF THE AGREEMENT</w:t>
            </w:r>
          </w:p>
        </w:tc>
      </w:tr>
      <w:tr w:rsidR="00B97AB5" w:rsidRPr="00CD6EEB" w:rsidTr="00B97AB5">
        <w:tc>
          <w:tcPr>
            <w:tcW w:w="4820" w:type="dxa"/>
            <w:gridSpan w:val="2"/>
          </w:tcPr>
          <w:p w:rsidR="00B97AB5" w:rsidRPr="00B04880" w:rsidRDefault="00B97AB5" w:rsidP="000253A1">
            <w:pPr>
              <w:spacing w:after="120"/>
              <w:jc w:val="both"/>
              <w:rPr>
                <w:rFonts w:ascii="Arial" w:hAnsi="Arial" w:cs="Arial"/>
                <w:iCs/>
              </w:rPr>
            </w:pPr>
            <w:r w:rsidRPr="00B04880">
              <w:rPr>
                <w:rFonts w:ascii="Arial" w:hAnsi="Arial" w:cs="Arial"/>
              </w:rPr>
              <w:t xml:space="preserve">1.1. Банк обязуется в порядке и на условиях, установленных Договором и Регламентом брокерского обслуживания ПАО РОСБАНК («Регламент»), исполнять поручения (Заявки) Инвестора (в том числе эмитента эмиссионных ценных бумаг при их размещении) на совершение Сделок, а также на совершение иных операций, предусмотренных </w:t>
            </w:r>
            <w:r w:rsidRPr="00B04880">
              <w:rPr>
                <w:rFonts w:ascii="Arial" w:hAnsi="Arial" w:cs="Arial"/>
                <w:iCs/>
              </w:rPr>
              <w:t>Регламентом и Договором</w:t>
            </w:r>
            <w:r w:rsidRPr="00B04880">
              <w:rPr>
                <w:rFonts w:ascii="Arial" w:hAnsi="Arial" w:cs="Arial"/>
              </w:rPr>
              <w:t>.</w:t>
            </w:r>
          </w:p>
        </w:tc>
        <w:tc>
          <w:tcPr>
            <w:tcW w:w="4820" w:type="dxa"/>
          </w:tcPr>
          <w:p w:rsidR="00B97AB5" w:rsidRPr="00B04880" w:rsidRDefault="00B97AB5" w:rsidP="000253A1">
            <w:pPr>
              <w:spacing w:after="120"/>
              <w:jc w:val="both"/>
              <w:rPr>
                <w:rFonts w:ascii="Arial" w:hAnsi="Arial" w:cs="Arial"/>
                <w:lang w:val="en-US"/>
              </w:rPr>
            </w:pPr>
            <w:r w:rsidRPr="00B04880">
              <w:rPr>
                <w:rFonts w:ascii="Arial" w:hAnsi="Arial" w:cs="Arial"/>
                <w:lang w:val="en-US"/>
              </w:rPr>
              <w:t xml:space="preserve">1.1. </w:t>
            </w:r>
            <w:r w:rsidRPr="00B04880">
              <w:rPr>
                <w:rFonts w:ascii="Arial" w:hAnsi="Arial" w:cs="Arial"/>
                <w:lang w:val="en-GB"/>
              </w:rPr>
              <w:t>The</w:t>
            </w:r>
            <w:r w:rsidRPr="00B04880">
              <w:rPr>
                <w:rFonts w:ascii="Arial" w:hAnsi="Arial" w:cs="Arial"/>
                <w:lang w:val="en-US"/>
              </w:rPr>
              <w:t xml:space="preserve"> </w:t>
            </w:r>
            <w:r w:rsidRPr="00B04880">
              <w:rPr>
                <w:rFonts w:ascii="Arial" w:hAnsi="Arial" w:cs="Arial"/>
                <w:lang w:val="en-GB"/>
              </w:rPr>
              <w:t>Bank</w:t>
            </w:r>
            <w:r w:rsidRPr="00B04880">
              <w:rPr>
                <w:rFonts w:ascii="Arial" w:hAnsi="Arial" w:cs="Arial"/>
                <w:lang w:val="en-US"/>
              </w:rPr>
              <w:t xml:space="preserve"> </w:t>
            </w:r>
            <w:r w:rsidRPr="00B04880">
              <w:rPr>
                <w:rFonts w:ascii="Arial" w:hAnsi="Arial" w:cs="Arial"/>
                <w:lang w:val="en-GB"/>
              </w:rPr>
              <w:t>shall</w:t>
            </w:r>
            <w:r w:rsidRPr="00B04880">
              <w:rPr>
                <w:rFonts w:ascii="Arial" w:hAnsi="Arial" w:cs="Arial"/>
                <w:lang w:val="en-US"/>
              </w:rPr>
              <w:t xml:space="preserve">, </w:t>
            </w:r>
            <w:r w:rsidRPr="00B04880">
              <w:rPr>
                <w:rFonts w:ascii="Arial" w:hAnsi="Arial" w:cs="Arial"/>
                <w:lang w:val="en-GB"/>
              </w:rPr>
              <w:t>in</w:t>
            </w:r>
            <w:r w:rsidRPr="00B04880">
              <w:rPr>
                <w:rFonts w:ascii="Arial" w:hAnsi="Arial" w:cs="Arial"/>
                <w:lang w:val="en-US"/>
              </w:rPr>
              <w:t xml:space="preserve"> </w:t>
            </w:r>
            <w:r w:rsidR="000253A1" w:rsidRPr="00B04880">
              <w:rPr>
                <w:rFonts w:ascii="Arial" w:hAnsi="Arial" w:cs="Arial"/>
                <w:lang w:val="en-GB"/>
              </w:rPr>
              <w:t xml:space="preserve">accordance </w:t>
            </w:r>
            <w:r w:rsidRPr="00B04880">
              <w:rPr>
                <w:rFonts w:ascii="Arial" w:hAnsi="Arial" w:cs="Arial"/>
                <w:lang w:val="en-GB"/>
              </w:rPr>
              <w:t>and</w:t>
            </w:r>
            <w:r w:rsidRPr="00B04880">
              <w:rPr>
                <w:rFonts w:ascii="Arial" w:hAnsi="Arial" w:cs="Arial"/>
                <w:lang w:val="en-US"/>
              </w:rPr>
              <w:t xml:space="preserve"> </w:t>
            </w:r>
            <w:r w:rsidRPr="00B04880">
              <w:rPr>
                <w:rFonts w:ascii="Arial" w:hAnsi="Arial" w:cs="Arial"/>
                <w:lang w:val="en-GB"/>
              </w:rPr>
              <w:t>under</w:t>
            </w:r>
            <w:r w:rsidRPr="00B04880">
              <w:rPr>
                <w:rFonts w:ascii="Arial" w:hAnsi="Arial" w:cs="Arial"/>
                <w:lang w:val="en-US"/>
              </w:rPr>
              <w:t xml:space="preserve"> </w:t>
            </w:r>
            <w:r w:rsidRPr="00B04880">
              <w:rPr>
                <w:rFonts w:ascii="Arial" w:hAnsi="Arial" w:cs="Arial"/>
                <w:lang w:val="en-GB"/>
              </w:rPr>
              <w:t>the</w:t>
            </w:r>
            <w:r w:rsidRPr="00B04880">
              <w:rPr>
                <w:rFonts w:ascii="Arial" w:hAnsi="Arial" w:cs="Arial"/>
                <w:lang w:val="en-US"/>
              </w:rPr>
              <w:t xml:space="preserve"> </w:t>
            </w:r>
            <w:r w:rsidRPr="00B04880">
              <w:rPr>
                <w:rFonts w:ascii="Arial" w:hAnsi="Arial" w:cs="Arial"/>
                <w:lang w:val="en-GB"/>
              </w:rPr>
              <w:t>conditions</w:t>
            </w:r>
            <w:r w:rsidRPr="00B04880">
              <w:rPr>
                <w:rFonts w:ascii="Arial" w:hAnsi="Arial" w:cs="Arial"/>
                <w:lang w:val="en-US"/>
              </w:rPr>
              <w:t xml:space="preserve"> </w:t>
            </w:r>
            <w:r w:rsidRPr="00B04880">
              <w:rPr>
                <w:rFonts w:ascii="Arial" w:hAnsi="Arial" w:cs="Arial"/>
                <w:lang w:val="en-GB"/>
              </w:rPr>
              <w:t>established</w:t>
            </w:r>
            <w:r w:rsidRPr="00B04880">
              <w:rPr>
                <w:rFonts w:ascii="Arial" w:hAnsi="Arial" w:cs="Arial"/>
                <w:lang w:val="en-US"/>
              </w:rPr>
              <w:t xml:space="preserve"> </w:t>
            </w:r>
            <w:r w:rsidRPr="00B04880">
              <w:rPr>
                <w:rFonts w:ascii="Arial" w:hAnsi="Arial" w:cs="Arial"/>
                <w:lang w:val="en-GB"/>
              </w:rPr>
              <w:t>by</w:t>
            </w:r>
            <w:r w:rsidRPr="00B04880">
              <w:rPr>
                <w:rFonts w:ascii="Arial" w:hAnsi="Arial" w:cs="Arial"/>
                <w:lang w:val="en-US"/>
              </w:rPr>
              <w:t xml:space="preserve"> </w:t>
            </w:r>
            <w:r w:rsidRPr="00B04880">
              <w:rPr>
                <w:rFonts w:ascii="Arial" w:hAnsi="Arial" w:cs="Arial"/>
                <w:lang w:val="en-GB"/>
              </w:rPr>
              <w:t>the</w:t>
            </w:r>
            <w:r w:rsidRPr="00B04880">
              <w:rPr>
                <w:rFonts w:ascii="Arial" w:hAnsi="Arial" w:cs="Arial"/>
                <w:lang w:val="en-US"/>
              </w:rPr>
              <w:t xml:space="preserve"> </w:t>
            </w:r>
            <w:r w:rsidRPr="00B04880">
              <w:rPr>
                <w:rFonts w:ascii="Arial" w:hAnsi="Arial" w:cs="Arial"/>
                <w:lang w:val="en-GB"/>
              </w:rPr>
              <w:t>Agreement</w:t>
            </w:r>
            <w:r w:rsidRPr="00B04880">
              <w:rPr>
                <w:rFonts w:ascii="Arial" w:hAnsi="Arial" w:cs="Arial"/>
                <w:lang w:val="en-US"/>
              </w:rPr>
              <w:t xml:space="preserve"> </w:t>
            </w:r>
            <w:r w:rsidRPr="00B04880">
              <w:rPr>
                <w:rFonts w:ascii="Arial" w:hAnsi="Arial" w:cs="Arial"/>
                <w:lang w:val="en-GB"/>
              </w:rPr>
              <w:t>and</w:t>
            </w:r>
            <w:r w:rsidRPr="00B04880">
              <w:rPr>
                <w:rFonts w:ascii="Arial" w:hAnsi="Arial" w:cs="Arial"/>
                <w:lang w:val="en-US"/>
              </w:rPr>
              <w:t xml:space="preserve"> </w:t>
            </w:r>
            <w:r w:rsidRPr="00B04880">
              <w:rPr>
                <w:rFonts w:ascii="Arial" w:hAnsi="Arial" w:cs="Arial"/>
                <w:lang w:val="en-GB"/>
              </w:rPr>
              <w:t xml:space="preserve">the Brokerage </w:t>
            </w:r>
            <w:r w:rsidR="000253A1" w:rsidRPr="00B04880">
              <w:rPr>
                <w:rFonts w:ascii="Arial" w:hAnsi="Arial" w:cs="Arial"/>
                <w:lang w:val="en-GB"/>
              </w:rPr>
              <w:t xml:space="preserve">terms and conditions </w:t>
            </w:r>
            <w:r w:rsidRPr="00B04880">
              <w:rPr>
                <w:rFonts w:ascii="Arial" w:hAnsi="Arial" w:cs="Arial"/>
                <w:lang w:val="en-GB"/>
              </w:rPr>
              <w:t xml:space="preserve">of PJSC ROSBANK (the </w:t>
            </w:r>
            <w:r w:rsidR="000253A1" w:rsidRPr="00B04880">
              <w:rPr>
                <w:rFonts w:ascii="Arial" w:hAnsi="Arial" w:cs="Arial"/>
                <w:lang w:val="en-GB"/>
              </w:rPr>
              <w:t>“Terms and Conditions”</w:t>
            </w:r>
            <w:r w:rsidRPr="00B04880">
              <w:rPr>
                <w:rFonts w:ascii="Arial" w:hAnsi="Arial" w:cs="Arial"/>
                <w:lang w:val="en-GB"/>
              </w:rPr>
              <w:t>), execute the instructions</w:t>
            </w:r>
            <w:r w:rsidR="000253A1" w:rsidRPr="00B04880">
              <w:rPr>
                <w:rFonts w:ascii="Arial" w:hAnsi="Arial" w:cs="Arial"/>
                <w:lang w:val="en-GB"/>
              </w:rPr>
              <w:t xml:space="preserve"> </w:t>
            </w:r>
            <w:r w:rsidRPr="00B04880">
              <w:rPr>
                <w:rFonts w:ascii="Arial" w:hAnsi="Arial" w:cs="Arial"/>
                <w:lang w:val="en-GB"/>
              </w:rPr>
              <w:t xml:space="preserve">(Orders) of the Investor (including the issuer of </w:t>
            </w:r>
            <w:r w:rsidR="000253A1" w:rsidRPr="00B04880">
              <w:rPr>
                <w:rFonts w:ascii="Arial" w:hAnsi="Arial" w:cs="Arial"/>
                <w:lang w:val="en-GB"/>
              </w:rPr>
              <w:t xml:space="preserve">issuable </w:t>
            </w:r>
            <w:r w:rsidRPr="00B04880">
              <w:rPr>
                <w:rFonts w:ascii="Arial" w:hAnsi="Arial" w:cs="Arial"/>
                <w:lang w:val="en-GB"/>
              </w:rPr>
              <w:t xml:space="preserve">securities at their placement) for performance of Transactions, and for performance of other operations contemplated by the </w:t>
            </w:r>
            <w:r w:rsidR="000253A1" w:rsidRPr="00B04880">
              <w:rPr>
                <w:rFonts w:ascii="Arial" w:hAnsi="Arial" w:cs="Arial"/>
                <w:lang w:val="en-GB"/>
              </w:rPr>
              <w:t xml:space="preserve">Terms and Conditions </w:t>
            </w:r>
            <w:r w:rsidRPr="00B04880">
              <w:rPr>
                <w:rFonts w:ascii="Arial" w:hAnsi="Arial" w:cs="Arial"/>
                <w:lang w:val="en-GB"/>
              </w:rPr>
              <w:t>and the Agreement.</w:t>
            </w:r>
          </w:p>
        </w:tc>
      </w:tr>
      <w:tr w:rsidR="00B97AB5" w:rsidRPr="00B04880" w:rsidTr="00B97AB5">
        <w:tc>
          <w:tcPr>
            <w:tcW w:w="4820" w:type="dxa"/>
            <w:gridSpan w:val="2"/>
          </w:tcPr>
          <w:p w:rsidR="00B97AB5" w:rsidRPr="00B04880" w:rsidRDefault="00B97AB5" w:rsidP="000253A1">
            <w:pPr>
              <w:pStyle w:val="ad"/>
              <w:tabs>
                <w:tab w:val="left" w:pos="567"/>
              </w:tabs>
              <w:ind w:firstLine="0"/>
              <w:jc w:val="center"/>
              <w:rPr>
                <w:rFonts w:ascii="Arial" w:hAnsi="Arial" w:cs="Arial"/>
                <w:b/>
                <w:bCs/>
                <w:spacing w:val="6"/>
                <w:kern w:val="28"/>
              </w:rPr>
            </w:pPr>
            <w:r w:rsidRPr="00B04880">
              <w:rPr>
                <w:rFonts w:ascii="Arial" w:hAnsi="Arial" w:cs="Arial"/>
                <w:b/>
                <w:bCs/>
                <w:spacing w:val="6"/>
                <w:kern w:val="28"/>
              </w:rPr>
              <w:t>2. ОБЩИЕ ПОЛОЖЕНИЯ</w:t>
            </w:r>
          </w:p>
        </w:tc>
        <w:tc>
          <w:tcPr>
            <w:tcW w:w="4820" w:type="dxa"/>
          </w:tcPr>
          <w:p w:rsidR="00B97AB5" w:rsidRPr="00B04880" w:rsidRDefault="00B97AB5" w:rsidP="000253A1">
            <w:pPr>
              <w:pStyle w:val="ad"/>
              <w:tabs>
                <w:tab w:val="left" w:pos="567"/>
              </w:tabs>
              <w:ind w:firstLine="0"/>
              <w:jc w:val="center"/>
              <w:rPr>
                <w:rFonts w:ascii="Arial" w:hAnsi="Arial" w:cs="Arial"/>
                <w:b/>
                <w:spacing w:val="6"/>
                <w:kern w:val="28"/>
                <w:lang w:val="en-GB"/>
              </w:rPr>
            </w:pPr>
            <w:r w:rsidRPr="00B04880">
              <w:rPr>
                <w:rFonts w:ascii="Arial" w:hAnsi="Arial" w:cs="Arial"/>
                <w:b/>
                <w:spacing w:val="6"/>
                <w:kern w:val="28"/>
                <w:lang w:val="en-GB"/>
              </w:rPr>
              <w:t>2. GENERAL</w:t>
            </w:r>
            <w:r w:rsidR="000253A1" w:rsidRPr="00B04880">
              <w:rPr>
                <w:rFonts w:ascii="Arial" w:hAnsi="Arial" w:cs="Arial"/>
                <w:b/>
                <w:spacing w:val="6"/>
                <w:kern w:val="28"/>
                <w:lang w:val="en-GB"/>
              </w:rPr>
              <w:t xml:space="preserve"> </w:t>
            </w:r>
            <w:r w:rsidRPr="00B04880">
              <w:rPr>
                <w:rFonts w:ascii="Arial" w:hAnsi="Arial" w:cs="Arial"/>
                <w:b/>
                <w:spacing w:val="6"/>
                <w:kern w:val="28"/>
                <w:lang w:val="en-GB"/>
              </w:rPr>
              <w:t>PROVISIONS</w:t>
            </w:r>
          </w:p>
        </w:tc>
      </w:tr>
      <w:tr w:rsidR="00B97AB5" w:rsidRPr="00CD6EEB" w:rsidTr="00B97AB5">
        <w:tc>
          <w:tcPr>
            <w:tcW w:w="4820" w:type="dxa"/>
            <w:gridSpan w:val="2"/>
          </w:tcPr>
          <w:p w:rsidR="00B97AB5" w:rsidRPr="00B04880" w:rsidRDefault="00B97AB5" w:rsidP="000253A1">
            <w:pPr>
              <w:pStyle w:val="Default"/>
              <w:spacing w:after="120"/>
              <w:jc w:val="both"/>
              <w:rPr>
                <w:rFonts w:ascii="Arial" w:hAnsi="Arial" w:cs="Arial"/>
                <w:color w:val="auto"/>
                <w:sz w:val="20"/>
                <w:szCs w:val="20"/>
              </w:rPr>
            </w:pPr>
            <w:r w:rsidRPr="00B04880">
              <w:rPr>
                <w:rFonts w:ascii="Arial" w:hAnsi="Arial" w:cs="Arial"/>
                <w:color w:val="auto"/>
                <w:sz w:val="20"/>
                <w:szCs w:val="20"/>
              </w:rPr>
              <w:t>2.1.</w:t>
            </w:r>
            <w:r w:rsidR="000253A1" w:rsidRPr="00B04880">
              <w:rPr>
                <w:rFonts w:ascii="Arial" w:hAnsi="Arial" w:cs="Arial"/>
                <w:color w:val="auto"/>
                <w:sz w:val="20"/>
                <w:szCs w:val="20"/>
                <w:lang w:val="en-US"/>
              </w:rPr>
              <w:t> </w:t>
            </w:r>
            <w:r w:rsidRPr="00B04880">
              <w:rPr>
                <w:rFonts w:ascii="Arial" w:hAnsi="Arial" w:cs="Arial"/>
                <w:color w:val="auto"/>
                <w:sz w:val="20"/>
                <w:szCs w:val="20"/>
              </w:rPr>
              <w:t xml:space="preserve">Регламент устанавливает общий порядок брокерского обслуживания Инвестора в Банке. Регламент является неотъемлемой частью Договора. Регламент утверждается руководством ПАО РОСБАНК и публикуется на официальном сайте Банка в сети Интернет </w:t>
            </w:r>
            <w:r w:rsidRPr="00B04880">
              <w:rPr>
                <w:rFonts w:ascii="Arial" w:hAnsi="Arial" w:cs="Arial"/>
                <w:color w:val="auto"/>
                <w:sz w:val="20"/>
                <w:szCs w:val="20"/>
                <w:lang w:val="en-US"/>
              </w:rPr>
              <w:t>www</w:t>
            </w:r>
            <w:r w:rsidRPr="00B04880">
              <w:rPr>
                <w:rFonts w:ascii="Arial" w:hAnsi="Arial" w:cs="Arial"/>
                <w:color w:val="auto"/>
                <w:sz w:val="20"/>
                <w:szCs w:val="20"/>
              </w:rPr>
              <w:t>.</w:t>
            </w:r>
            <w:r w:rsidRPr="00B04880">
              <w:rPr>
                <w:rFonts w:ascii="Arial" w:hAnsi="Arial" w:cs="Arial"/>
                <w:color w:val="auto"/>
                <w:sz w:val="20"/>
                <w:szCs w:val="20"/>
                <w:lang w:val="en-US"/>
              </w:rPr>
              <w:t>rosbank</w:t>
            </w:r>
            <w:r w:rsidRPr="00B04880">
              <w:rPr>
                <w:rFonts w:ascii="Arial" w:hAnsi="Arial" w:cs="Arial"/>
                <w:color w:val="auto"/>
                <w:sz w:val="20"/>
                <w:szCs w:val="20"/>
              </w:rPr>
              <w:t>.</w:t>
            </w:r>
            <w:r w:rsidRPr="00B04880">
              <w:rPr>
                <w:rFonts w:ascii="Arial" w:hAnsi="Arial" w:cs="Arial"/>
                <w:color w:val="auto"/>
                <w:sz w:val="20"/>
                <w:szCs w:val="20"/>
                <w:lang w:val="en-US"/>
              </w:rPr>
              <w:t>ru</w:t>
            </w:r>
            <w:r w:rsidRPr="00B04880">
              <w:rPr>
                <w:rFonts w:ascii="Arial" w:hAnsi="Arial" w:cs="Arial"/>
                <w:color w:val="auto"/>
                <w:sz w:val="20"/>
                <w:szCs w:val="20"/>
              </w:rPr>
              <w:t>. Отдельные условия Регламента могут быть изменены Договором. В случае противоречий между Регламентом и Договором, Договор имеет преимущественную силу.</w:t>
            </w:r>
          </w:p>
        </w:tc>
        <w:tc>
          <w:tcPr>
            <w:tcW w:w="4820" w:type="dxa"/>
          </w:tcPr>
          <w:p w:rsidR="00B97AB5" w:rsidRPr="00B04880" w:rsidRDefault="00B97AB5" w:rsidP="000253A1">
            <w:pPr>
              <w:pStyle w:val="Default"/>
              <w:spacing w:after="120"/>
              <w:jc w:val="both"/>
              <w:rPr>
                <w:rFonts w:ascii="Arial" w:hAnsi="Arial" w:cs="Arial"/>
                <w:color w:val="auto"/>
                <w:sz w:val="20"/>
                <w:szCs w:val="20"/>
                <w:lang w:val="en-GB"/>
              </w:rPr>
            </w:pPr>
            <w:r w:rsidRPr="00B04880">
              <w:rPr>
                <w:rFonts w:ascii="Arial" w:hAnsi="Arial" w:cs="Arial"/>
                <w:color w:val="auto"/>
                <w:sz w:val="20"/>
                <w:szCs w:val="20"/>
                <w:lang w:val="en-GB"/>
              </w:rPr>
              <w:t>2.1.</w:t>
            </w:r>
            <w:r w:rsidR="000253A1" w:rsidRPr="00B04880">
              <w:rPr>
                <w:rFonts w:ascii="Arial" w:hAnsi="Arial" w:cs="Arial"/>
                <w:color w:val="auto"/>
                <w:sz w:val="20"/>
                <w:szCs w:val="20"/>
                <w:lang w:val="en-US"/>
              </w:rPr>
              <w:t> </w:t>
            </w:r>
            <w:r w:rsidRPr="00B04880">
              <w:rPr>
                <w:rFonts w:ascii="Arial" w:hAnsi="Arial" w:cs="Arial"/>
                <w:color w:val="auto"/>
                <w:sz w:val="20"/>
                <w:szCs w:val="20"/>
                <w:lang w:val="en-GB"/>
              </w:rPr>
              <w:t xml:space="preserve">The </w:t>
            </w:r>
            <w:r w:rsidR="000253A1" w:rsidRPr="00B04880">
              <w:rPr>
                <w:rFonts w:ascii="Arial" w:hAnsi="Arial" w:cs="Arial"/>
                <w:sz w:val="20"/>
                <w:szCs w:val="20"/>
                <w:lang w:val="en-GB"/>
              </w:rPr>
              <w:t>Terms and Conditions</w:t>
            </w:r>
            <w:r w:rsidRPr="00B04880">
              <w:rPr>
                <w:rFonts w:ascii="Arial" w:hAnsi="Arial" w:cs="Arial"/>
                <w:color w:val="auto"/>
                <w:sz w:val="20"/>
                <w:szCs w:val="20"/>
                <w:lang w:val="en-GB"/>
              </w:rPr>
              <w:t xml:space="preserve"> shall establish the general procedure of brokerage service provision to the Investor </w:t>
            </w:r>
            <w:r w:rsidR="000253A1" w:rsidRPr="00B04880">
              <w:rPr>
                <w:rFonts w:ascii="Arial" w:hAnsi="Arial" w:cs="Arial"/>
                <w:color w:val="auto"/>
                <w:sz w:val="20"/>
                <w:szCs w:val="20"/>
                <w:lang w:val="en-US"/>
              </w:rPr>
              <w:t>by</w:t>
            </w:r>
            <w:r w:rsidRPr="00B04880">
              <w:rPr>
                <w:rFonts w:ascii="Arial" w:hAnsi="Arial" w:cs="Arial"/>
                <w:color w:val="auto"/>
                <w:sz w:val="20"/>
                <w:szCs w:val="20"/>
                <w:lang w:val="en-GB"/>
              </w:rPr>
              <w:t xml:space="preserve"> the Bank. The</w:t>
            </w:r>
            <w:r w:rsidR="000253A1" w:rsidRPr="00B04880">
              <w:rPr>
                <w:rFonts w:ascii="Arial" w:hAnsi="Arial" w:cs="Arial"/>
                <w:color w:val="auto"/>
                <w:sz w:val="20"/>
                <w:szCs w:val="20"/>
                <w:lang w:val="en-GB"/>
              </w:rPr>
              <w:t xml:space="preserve"> </w:t>
            </w:r>
            <w:r w:rsidR="000253A1" w:rsidRPr="00B04880">
              <w:rPr>
                <w:rFonts w:ascii="Arial" w:hAnsi="Arial" w:cs="Arial"/>
                <w:sz w:val="20"/>
                <w:szCs w:val="20"/>
                <w:lang w:val="en-GB"/>
              </w:rPr>
              <w:t xml:space="preserve">Terms and Conditions </w:t>
            </w:r>
            <w:r w:rsidRPr="00B04880">
              <w:rPr>
                <w:rFonts w:ascii="Arial" w:hAnsi="Arial" w:cs="Arial"/>
                <w:color w:val="auto"/>
                <w:sz w:val="20"/>
                <w:szCs w:val="20"/>
                <w:lang w:val="en-GB"/>
              </w:rPr>
              <w:t>shall form an integral part of the Agreement. The</w:t>
            </w:r>
            <w:r w:rsidR="000253A1" w:rsidRPr="00B04880">
              <w:rPr>
                <w:rFonts w:ascii="Arial" w:hAnsi="Arial" w:cs="Arial"/>
                <w:color w:val="auto"/>
                <w:sz w:val="20"/>
                <w:szCs w:val="20"/>
                <w:lang w:val="en-GB"/>
              </w:rPr>
              <w:t xml:space="preserve"> </w:t>
            </w:r>
            <w:r w:rsidR="000253A1" w:rsidRPr="00B04880">
              <w:rPr>
                <w:rFonts w:ascii="Arial" w:hAnsi="Arial" w:cs="Arial"/>
                <w:sz w:val="20"/>
                <w:szCs w:val="20"/>
                <w:lang w:val="en-GB"/>
              </w:rPr>
              <w:t>Terms and Conditions</w:t>
            </w:r>
            <w:r w:rsidR="000253A1" w:rsidRPr="00B04880">
              <w:rPr>
                <w:rFonts w:ascii="Arial" w:hAnsi="Arial" w:cs="Arial"/>
                <w:color w:val="auto"/>
                <w:sz w:val="20"/>
                <w:szCs w:val="20"/>
                <w:lang w:val="en-GB"/>
              </w:rPr>
              <w:t xml:space="preserve"> are</w:t>
            </w:r>
            <w:r w:rsidRPr="00B04880">
              <w:rPr>
                <w:rFonts w:ascii="Arial" w:hAnsi="Arial" w:cs="Arial"/>
                <w:color w:val="auto"/>
                <w:sz w:val="20"/>
                <w:szCs w:val="20"/>
                <w:lang w:val="en-GB"/>
              </w:rPr>
              <w:t xml:space="preserve"> approved </w:t>
            </w:r>
            <w:r w:rsidR="000253A1" w:rsidRPr="00B04880">
              <w:rPr>
                <w:rFonts w:ascii="Arial" w:hAnsi="Arial" w:cs="Arial"/>
                <w:color w:val="auto"/>
                <w:sz w:val="20"/>
                <w:szCs w:val="20"/>
                <w:lang w:val="en-GB"/>
              </w:rPr>
              <w:t xml:space="preserve">from time to time </w:t>
            </w:r>
            <w:r w:rsidRPr="00B04880">
              <w:rPr>
                <w:rFonts w:ascii="Arial" w:hAnsi="Arial" w:cs="Arial"/>
                <w:color w:val="auto"/>
                <w:sz w:val="20"/>
                <w:szCs w:val="20"/>
                <w:lang w:val="en-GB"/>
              </w:rPr>
              <w:t xml:space="preserve">by the management of PJSC ROSBANK and published on the official web-site of the Bank at www.rosbank.ru. Separate conditions of the </w:t>
            </w:r>
            <w:r w:rsidR="000253A1" w:rsidRPr="00B04880">
              <w:rPr>
                <w:rFonts w:ascii="Arial" w:hAnsi="Arial" w:cs="Arial"/>
                <w:sz w:val="20"/>
                <w:szCs w:val="20"/>
                <w:lang w:val="en-GB"/>
              </w:rPr>
              <w:t>Terms and Conditions</w:t>
            </w:r>
            <w:r w:rsidR="000253A1" w:rsidRPr="00B04880">
              <w:rPr>
                <w:rFonts w:ascii="Arial" w:hAnsi="Arial" w:cs="Arial"/>
                <w:color w:val="auto"/>
                <w:sz w:val="20"/>
                <w:szCs w:val="20"/>
                <w:lang w:val="en-GB"/>
              </w:rPr>
              <w:t xml:space="preserve"> </w:t>
            </w:r>
            <w:r w:rsidRPr="00B04880">
              <w:rPr>
                <w:rFonts w:ascii="Arial" w:hAnsi="Arial" w:cs="Arial"/>
                <w:color w:val="auto"/>
                <w:sz w:val="20"/>
                <w:szCs w:val="20"/>
                <w:lang w:val="en-GB"/>
              </w:rPr>
              <w:t>may be amended by the Agreement. In case of conflict between the</w:t>
            </w:r>
            <w:r w:rsidR="000253A1" w:rsidRPr="00B04880">
              <w:rPr>
                <w:rFonts w:ascii="Arial" w:hAnsi="Arial" w:cs="Arial"/>
                <w:color w:val="auto"/>
                <w:sz w:val="20"/>
                <w:szCs w:val="20"/>
                <w:lang w:val="en-GB"/>
              </w:rPr>
              <w:t xml:space="preserve"> </w:t>
            </w:r>
            <w:r w:rsidR="000253A1" w:rsidRPr="00B04880">
              <w:rPr>
                <w:rFonts w:ascii="Arial" w:hAnsi="Arial" w:cs="Arial"/>
                <w:sz w:val="20"/>
                <w:szCs w:val="20"/>
                <w:lang w:val="en-GB"/>
              </w:rPr>
              <w:t>Terms and Conditions</w:t>
            </w:r>
            <w:r w:rsidR="000253A1" w:rsidRPr="00B04880">
              <w:rPr>
                <w:rFonts w:ascii="Arial" w:hAnsi="Arial" w:cs="Arial"/>
                <w:color w:val="auto"/>
                <w:sz w:val="20"/>
                <w:szCs w:val="20"/>
                <w:lang w:val="en-GB"/>
              </w:rPr>
              <w:t xml:space="preserve"> </w:t>
            </w:r>
            <w:r w:rsidRPr="00B04880">
              <w:rPr>
                <w:rFonts w:ascii="Arial" w:hAnsi="Arial" w:cs="Arial"/>
                <w:color w:val="auto"/>
                <w:sz w:val="20"/>
                <w:szCs w:val="20"/>
                <w:lang w:val="en-GB"/>
              </w:rPr>
              <w:t>and the Agreement, the Agreement shall prevail.</w:t>
            </w:r>
          </w:p>
        </w:tc>
      </w:tr>
      <w:tr w:rsidR="00B97AB5" w:rsidRPr="00CD6EEB" w:rsidTr="00B97AB5">
        <w:tc>
          <w:tcPr>
            <w:tcW w:w="4820" w:type="dxa"/>
            <w:gridSpan w:val="2"/>
          </w:tcPr>
          <w:p w:rsidR="00B97AB5" w:rsidRPr="00B04880" w:rsidDel="00582F0E" w:rsidRDefault="00B97AB5" w:rsidP="000253A1">
            <w:pPr>
              <w:pStyle w:val="Default"/>
              <w:spacing w:after="120"/>
              <w:jc w:val="both"/>
              <w:rPr>
                <w:rFonts w:ascii="Arial" w:hAnsi="Arial" w:cs="Arial"/>
                <w:color w:val="auto"/>
                <w:sz w:val="20"/>
                <w:szCs w:val="20"/>
              </w:rPr>
            </w:pPr>
            <w:r w:rsidRPr="00B04880">
              <w:rPr>
                <w:rFonts w:ascii="Arial" w:hAnsi="Arial" w:cs="Arial"/>
                <w:color w:val="auto"/>
                <w:sz w:val="20"/>
                <w:szCs w:val="20"/>
              </w:rPr>
              <w:t>2.2.</w:t>
            </w:r>
            <w:r w:rsidR="000253A1" w:rsidRPr="00B04880">
              <w:rPr>
                <w:rFonts w:ascii="Arial" w:hAnsi="Arial" w:cs="Arial"/>
                <w:color w:val="auto"/>
                <w:sz w:val="20"/>
                <w:szCs w:val="20"/>
                <w:lang w:val="en-US"/>
              </w:rPr>
              <w:t> </w:t>
            </w:r>
            <w:r w:rsidRPr="00B04880">
              <w:rPr>
                <w:rFonts w:ascii="Arial" w:hAnsi="Arial" w:cs="Arial"/>
                <w:color w:val="auto"/>
                <w:sz w:val="20"/>
                <w:szCs w:val="20"/>
              </w:rPr>
              <w:t>Термины, используемые в Договоре с большой буквы, имеют те же значения, что и в Регламенте, если иное не установлено Договором.</w:t>
            </w:r>
          </w:p>
        </w:tc>
        <w:tc>
          <w:tcPr>
            <w:tcW w:w="4820" w:type="dxa"/>
          </w:tcPr>
          <w:p w:rsidR="00B97AB5" w:rsidRPr="00B04880" w:rsidRDefault="00B97AB5" w:rsidP="000253A1">
            <w:pPr>
              <w:pStyle w:val="ad"/>
              <w:tabs>
                <w:tab w:val="left" w:pos="0"/>
              </w:tabs>
              <w:ind w:firstLine="0"/>
              <w:rPr>
                <w:rFonts w:ascii="Arial" w:hAnsi="Arial" w:cs="Arial"/>
                <w:lang w:val="en-US"/>
              </w:rPr>
            </w:pPr>
            <w:r w:rsidRPr="00B04880">
              <w:rPr>
                <w:rFonts w:ascii="Arial" w:hAnsi="Arial" w:cs="Arial"/>
                <w:lang w:val="en-GB"/>
              </w:rPr>
              <w:t>2.2.</w:t>
            </w:r>
            <w:r w:rsidR="000253A1" w:rsidRPr="00B04880">
              <w:rPr>
                <w:rFonts w:ascii="Arial" w:hAnsi="Arial" w:cs="Arial"/>
                <w:lang w:val="en-US"/>
              </w:rPr>
              <w:t> </w:t>
            </w:r>
            <w:r w:rsidRPr="00B04880">
              <w:rPr>
                <w:rFonts w:ascii="Arial" w:hAnsi="Arial" w:cs="Arial"/>
                <w:lang w:val="en-GB"/>
              </w:rPr>
              <w:t xml:space="preserve">The capitalized terms used in the Agreement shall have the same meanings as in the </w:t>
            </w:r>
            <w:r w:rsidR="000253A1" w:rsidRPr="00B04880">
              <w:rPr>
                <w:rFonts w:ascii="Arial" w:hAnsi="Arial" w:cs="Arial"/>
                <w:lang w:val="en-GB"/>
              </w:rPr>
              <w:t xml:space="preserve">Terms and Conditions </w:t>
            </w:r>
            <w:r w:rsidRPr="00B04880">
              <w:rPr>
                <w:rFonts w:ascii="Arial" w:hAnsi="Arial" w:cs="Arial"/>
                <w:lang w:val="en-GB"/>
              </w:rPr>
              <w:t>unless the Agreement provides otherwise.</w:t>
            </w:r>
          </w:p>
        </w:tc>
      </w:tr>
      <w:tr w:rsidR="00B97AB5" w:rsidRPr="00CD6EEB" w:rsidTr="00B97AB5">
        <w:tc>
          <w:tcPr>
            <w:tcW w:w="4820" w:type="dxa"/>
            <w:gridSpan w:val="2"/>
          </w:tcPr>
          <w:p w:rsidR="00B97AB5" w:rsidRPr="00B04880" w:rsidDel="00582F0E" w:rsidRDefault="00B97AB5" w:rsidP="000253A1">
            <w:pPr>
              <w:pStyle w:val="21"/>
              <w:spacing w:line="240" w:lineRule="auto"/>
              <w:jc w:val="both"/>
              <w:rPr>
                <w:rFonts w:ascii="Arial" w:hAnsi="Arial" w:cs="Arial"/>
              </w:rPr>
            </w:pPr>
            <w:r w:rsidRPr="00B04880">
              <w:rPr>
                <w:rFonts w:ascii="Arial" w:hAnsi="Arial" w:cs="Arial"/>
              </w:rPr>
              <w:t>2.3.</w:t>
            </w:r>
            <w:r w:rsidR="000253A1" w:rsidRPr="00B04880">
              <w:rPr>
                <w:rFonts w:ascii="Arial" w:hAnsi="Arial" w:cs="Arial"/>
                <w:lang w:val="en-US"/>
              </w:rPr>
              <w:t> </w:t>
            </w:r>
            <w:r w:rsidRPr="00B04880">
              <w:rPr>
                <w:rFonts w:ascii="Arial" w:hAnsi="Arial" w:cs="Arial"/>
              </w:rPr>
              <w:t xml:space="preserve">Торговые системы, в которых Банк по Договору совершает Сделки, определяются </w:t>
            </w:r>
            <w:r w:rsidRPr="00B04880">
              <w:rPr>
                <w:rFonts w:ascii="Arial" w:hAnsi="Arial" w:cs="Arial"/>
                <w:bCs/>
              </w:rPr>
              <w:t>Заявлением об условиях брокерского обслуживания</w:t>
            </w:r>
            <w:r w:rsidRPr="00B04880">
              <w:rPr>
                <w:rFonts w:ascii="Arial" w:hAnsi="Arial" w:cs="Arial"/>
              </w:rPr>
              <w:t>.</w:t>
            </w:r>
          </w:p>
        </w:tc>
        <w:tc>
          <w:tcPr>
            <w:tcW w:w="4820" w:type="dxa"/>
          </w:tcPr>
          <w:p w:rsidR="00B97AB5" w:rsidRPr="00B04880" w:rsidRDefault="00B97AB5" w:rsidP="000253A1">
            <w:pPr>
              <w:pStyle w:val="21"/>
              <w:spacing w:line="240" w:lineRule="auto"/>
              <w:jc w:val="both"/>
              <w:rPr>
                <w:rFonts w:ascii="Arial" w:hAnsi="Arial" w:cs="Arial"/>
                <w:lang w:val="en-US"/>
              </w:rPr>
            </w:pPr>
            <w:r w:rsidRPr="00B04880">
              <w:rPr>
                <w:rFonts w:ascii="Arial" w:hAnsi="Arial" w:cs="Arial"/>
                <w:lang w:val="en-GB"/>
              </w:rPr>
              <w:t>2.3.</w:t>
            </w:r>
            <w:r w:rsidR="000253A1" w:rsidRPr="00B04880">
              <w:rPr>
                <w:rFonts w:ascii="Arial" w:hAnsi="Arial" w:cs="Arial"/>
                <w:lang w:val="en-US"/>
              </w:rPr>
              <w:t> </w:t>
            </w:r>
            <w:r w:rsidRPr="00B04880">
              <w:rPr>
                <w:rFonts w:ascii="Arial" w:hAnsi="Arial" w:cs="Arial"/>
                <w:lang w:val="en-GB"/>
              </w:rPr>
              <w:t xml:space="preserve">Trade systems in which the Bank makes Transactions under the Agreement are determined </w:t>
            </w:r>
            <w:r w:rsidR="000253A1" w:rsidRPr="00B04880">
              <w:rPr>
                <w:rFonts w:ascii="Arial" w:hAnsi="Arial" w:cs="Arial"/>
                <w:lang w:val="en-GB"/>
              </w:rPr>
              <w:t>in</w:t>
            </w:r>
            <w:r w:rsidRPr="00B04880">
              <w:rPr>
                <w:rFonts w:ascii="Arial" w:hAnsi="Arial" w:cs="Arial"/>
                <w:lang w:val="en-GB"/>
              </w:rPr>
              <w:t xml:space="preserve"> the </w:t>
            </w:r>
            <w:r w:rsidRPr="00B04880">
              <w:rPr>
                <w:rFonts w:ascii="Arial" w:hAnsi="Arial" w:cs="Arial"/>
                <w:lang w:val="en-US"/>
              </w:rPr>
              <w:t xml:space="preserve">Application for brokerage service terms </w:t>
            </w:r>
            <w:r w:rsidR="000253A1" w:rsidRPr="00B04880">
              <w:rPr>
                <w:rFonts w:ascii="Arial" w:hAnsi="Arial" w:cs="Arial"/>
                <w:lang w:val="en-US"/>
              </w:rPr>
              <w:t>on</w:t>
            </w:r>
            <w:r w:rsidRPr="00B04880">
              <w:rPr>
                <w:rFonts w:ascii="Arial" w:hAnsi="Arial" w:cs="Arial"/>
                <w:lang w:val="en-US"/>
              </w:rPr>
              <w:t xml:space="preserve"> the securities market</w:t>
            </w:r>
            <w:r w:rsidRPr="00B04880">
              <w:rPr>
                <w:rFonts w:ascii="Arial" w:hAnsi="Arial" w:cs="Arial"/>
                <w:lang w:val="en-GB"/>
              </w:rPr>
              <w:t xml:space="preserve">. </w:t>
            </w:r>
          </w:p>
        </w:tc>
      </w:tr>
      <w:tr w:rsidR="00B97AB5" w:rsidRPr="00CD6EEB" w:rsidTr="00B97AB5">
        <w:tc>
          <w:tcPr>
            <w:tcW w:w="4820" w:type="dxa"/>
            <w:gridSpan w:val="2"/>
          </w:tcPr>
          <w:p w:rsidR="00B97AB5" w:rsidRPr="00B04880" w:rsidDel="00582F0E" w:rsidRDefault="00B97AB5" w:rsidP="000253A1">
            <w:pPr>
              <w:pStyle w:val="21"/>
              <w:spacing w:line="240" w:lineRule="auto"/>
              <w:jc w:val="both"/>
              <w:rPr>
                <w:rFonts w:ascii="Arial" w:hAnsi="Arial" w:cs="Arial"/>
              </w:rPr>
            </w:pPr>
            <w:r w:rsidRPr="00B04880">
              <w:rPr>
                <w:rFonts w:ascii="Arial" w:hAnsi="Arial" w:cs="Arial"/>
              </w:rPr>
              <w:t>2.4.</w:t>
            </w:r>
            <w:r w:rsidR="000253A1" w:rsidRPr="00B04880">
              <w:rPr>
                <w:rFonts w:ascii="Arial" w:hAnsi="Arial" w:cs="Arial"/>
                <w:lang w:val="en-US"/>
              </w:rPr>
              <w:t> </w:t>
            </w:r>
            <w:r w:rsidRPr="00B04880">
              <w:rPr>
                <w:rFonts w:ascii="Arial" w:hAnsi="Arial" w:cs="Arial"/>
              </w:rPr>
              <w:t>Виды Заявок,</w:t>
            </w:r>
            <w:r w:rsidRPr="00B04880">
              <w:rPr>
                <w:rFonts w:ascii="Arial" w:hAnsi="Arial" w:cs="Arial"/>
                <w:bCs/>
              </w:rPr>
              <w:t xml:space="preserve"> которые Инвестор вправе давать Банку, определяются Заявлением об </w:t>
            </w:r>
            <w:r w:rsidRPr="00B04880">
              <w:rPr>
                <w:rFonts w:ascii="Arial" w:hAnsi="Arial" w:cs="Arial"/>
                <w:bCs/>
              </w:rPr>
              <w:lastRenderedPageBreak/>
              <w:t>условиях брокерского обслуживания на рынке ценных бумаг.</w:t>
            </w:r>
          </w:p>
        </w:tc>
        <w:tc>
          <w:tcPr>
            <w:tcW w:w="4820" w:type="dxa"/>
          </w:tcPr>
          <w:p w:rsidR="00B97AB5" w:rsidRPr="00B04880" w:rsidRDefault="00B97AB5" w:rsidP="000253A1">
            <w:pPr>
              <w:pStyle w:val="21"/>
              <w:spacing w:line="240" w:lineRule="auto"/>
              <w:jc w:val="both"/>
              <w:rPr>
                <w:rFonts w:ascii="Arial" w:hAnsi="Arial" w:cs="Arial"/>
                <w:lang w:val="en-GB"/>
              </w:rPr>
            </w:pPr>
            <w:r w:rsidRPr="00B04880">
              <w:rPr>
                <w:rFonts w:ascii="Arial" w:hAnsi="Arial" w:cs="Arial"/>
                <w:lang w:val="en-GB"/>
              </w:rPr>
              <w:lastRenderedPageBreak/>
              <w:t>2.4.</w:t>
            </w:r>
            <w:r w:rsidR="000253A1" w:rsidRPr="00B04880">
              <w:rPr>
                <w:rFonts w:ascii="Arial" w:hAnsi="Arial" w:cs="Arial"/>
                <w:lang w:val="en-US"/>
              </w:rPr>
              <w:t> </w:t>
            </w:r>
            <w:r w:rsidRPr="00B04880">
              <w:rPr>
                <w:rFonts w:ascii="Arial" w:hAnsi="Arial" w:cs="Arial"/>
                <w:lang w:val="en-GB"/>
              </w:rPr>
              <w:t xml:space="preserve">Types of </w:t>
            </w:r>
            <w:r w:rsidR="000253A1" w:rsidRPr="00B04880">
              <w:rPr>
                <w:rFonts w:ascii="Arial" w:hAnsi="Arial" w:cs="Arial"/>
                <w:lang w:val="en-GB"/>
              </w:rPr>
              <w:t xml:space="preserve">the Order </w:t>
            </w:r>
            <w:r w:rsidRPr="00B04880">
              <w:rPr>
                <w:rFonts w:ascii="Arial" w:hAnsi="Arial" w:cs="Arial"/>
                <w:lang w:val="en-GB"/>
              </w:rPr>
              <w:t xml:space="preserve">that the Investor is entitled to give to the Bank are determined </w:t>
            </w:r>
            <w:r w:rsidR="000253A1" w:rsidRPr="00B04880">
              <w:rPr>
                <w:rFonts w:ascii="Arial" w:hAnsi="Arial" w:cs="Arial"/>
                <w:lang w:val="en-GB"/>
              </w:rPr>
              <w:t>in</w:t>
            </w:r>
            <w:r w:rsidRPr="00B04880">
              <w:rPr>
                <w:rFonts w:ascii="Arial" w:hAnsi="Arial" w:cs="Arial"/>
                <w:lang w:val="en-GB"/>
              </w:rPr>
              <w:t xml:space="preserve"> the </w:t>
            </w:r>
            <w:r w:rsidRPr="00B04880">
              <w:rPr>
                <w:rFonts w:ascii="Arial" w:hAnsi="Arial" w:cs="Arial"/>
                <w:lang w:val="en-US"/>
              </w:rPr>
              <w:lastRenderedPageBreak/>
              <w:t xml:space="preserve">Application for brokerage service terms </w:t>
            </w:r>
            <w:r w:rsidR="000253A1" w:rsidRPr="00B04880">
              <w:rPr>
                <w:rFonts w:ascii="Arial" w:hAnsi="Arial" w:cs="Arial"/>
                <w:lang w:val="en-US"/>
              </w:rPr>
              <w:t>on</w:t>
            </w:r>
            <w:r w:rsidRPr="00B04880">
              <w:rPr>
                <w:rFonts w:ascii="Arial" w:hAnsi="Arial" w:cs="Arial"/>
                <w:lang w:val="en-US"/>
              </w:rPr>
              <w:t xml:space="preserve"> the securities market</w:t>
            </w:r>
            <w:r w:rsidRPr="00B04880">
              <w:rPr>
                <w:rFonts w:ascii="Arial" w:hAnsi="Arial" w:cs="Arial"/>
                <w:lang w:val="en-GB"/>
              </w:rPr>
              <w:t xml:space="preserve">. </w:t>
            </w:r>
          </w:p>
        </w:tc>
      </w:tr>
      <w:tr w:rsidR="00B97AB5" w:rsidRPr="00CD6EEB" w:rsidTr="00B97AB5">
        <w:tc>
          <w:tcPr>
            <w:tcW w:w="4820" w:type="dxa"/>
            <w:gridSpan w:val="2"/>
          </w:tcPr>
          <w:p w:rsidR="00B97AB5" w:rsidRPr="00B04880" w:rsidRDefault="00B97AB5" w:rsidP="000253A1">
            <w:pPr>
              <w:pStyle w:val="1"/>
              <w:tabs>
                <w:tab w:val="left" w:pos="567"/>
              </w:tabs>
              <w:spacing w:before="0" w:after="120"/>
              <w:jc w:val="center"/>
              <w:outlineLvl w:val="0"/>
              <w:rPr>
                <w:rFonts w:ascii="Arial" w:hAnsi="Arial" w:cs="Arial"/>
                <w:sz w:val="20"/>
                <w:szCs w:val="20"/>
                <w:lang w:val="en-US"/>
              </w:rPr>
            </w:pPr>
            <w:r w:rsidRPr="00B04880">
              <w:rPr>
                <w:rFonts w:ascii="Arial" w:hAnsi="Arial" w:cs="Arial"/>
                <w:sz w:val="20"/>
                <w:szCs w:val="20"/>
                <w:lang w:val="en-US"/>
              </w:rPr>
              <w:lastRenderedPageBreak/>
              <w:t>3</w:t>
            </w:r>
            <w:r w:rsidRPr="00B04880">
              <w:rPr>
                <w:rFonts w:ascii="Arial" w:hAnsi="Arial" w:cs="Arial"/>
                <w:sz w:val="20"/>
                <w:szCs w:val="20"/>
              </w:rPr>
              <w:t>. ПРАВА И ОБЯЗАННОСТИ СТОРОН</w:t>
            </w:r>
          </w:p>
        </w:tc>
        <w:tc>
          <w:tcPr>
            <w:tcW w:w="4820" w:type="dxa"/>
          </w:tcPr>
          <w:p w:rsidR="00B97AB5" w:rsidRPr="00B04880" w:rsidRDefault="00B97AB5" w:rsidP="000253A1">
            <w:pPr>
              <w:pStyle w:val="1"/>
              <w:tabs>
                <w:tab w:val="left" w:pos="567"/>
              </w:tabs>
              <w:spacing w:before="0" w:after="120"/>
              <w:jc w:val="center"/>
              <w:outlineLvl w:val="0"/>
              <w:rPr>
                <w:rFonts w:ascii="Arial" w:hAnsi="Arial" w:cs="Arial"/>
                <w:sz w:val="20"/>
                <w:szCs w:val="20"/>
                <w:lang w:val="en-GB"/>
              </w:rPr>
            </w:pPr>
            <w:r w:rsidRPr="00B04880">
              <w:rPr>
                <w:rFonts w:ascii="Arial" w:hAnsi="Arial" w:cs="Arial"/>
                <w:sz w:val="20"/>
                <w:szCs w:val="20"/>
                <w:lang w:val="en-GB"/>
              </w:rPr>
              <w:t>3. RIGHTS AND OBLIGATIONS OF THE PARTIES</w:t>
            </w:r>
          </w:p>
        </w:tc>
      </w:tr>
      <w:tr w:rsidR="00B97AB5" w:rsidRPr="00CD6EEB" w:rsidTr="00B97AB5">
        <w:tc>
          <w:tcPr>
            <w:tcW w:w="4820" w:type="dxa"/>
            <w:gridSpan w:val="2"/>
          </w:tcPr>
          <w:p w:rsidR="00B97AB5" w:rsidRPr="00B04880" w:rsidRDefault="00B97AB5" w:rsidP="000253A1">
            <w:pPr>
              <w:pStyle w:val="ConsPlusNormal"/>
              <w:spacing w:after="120"/>
              <w:jc w:val="both"/>
            </w:pPr>
            <w:r w:rsidRPr="00B04880">
              <w:t>3.1.</w:t>
            </w:r>
            <w:r w:rsidRPr="00B04880">
              <w:rPr>
                <w:lang w:val="en-US"/>
              </w:rPr>
              <w:t> </w:t>
            </w:r>
            <w:r w:rsidRPr="00B04880">
              <w:rPr>
                <w:rFonts w:eastAsia="Calibri"/>
              </w:rPr>
              <w:t>Права и обязанности Сторон определяются Регламентом и Договором.</w:t>
            </w:r>
          </w:p>
        </w:tc>
        <w:tc>
          <w:tcPr>
            <w:tcW w:w="4820" w:type="dxa"/>
          </w:tcPr>
          <w:p w:rsidR="00B97AB5" w:rsidRPr="00B04880" w:rsidRDefault="00B97AB5" w:rsidP="000253A1">
            <w:pPr>
              <w:pStyle w:val="ConsPlusNormal"/>
              <w:spacing w:after="120"/>
              <w:jc w:val="both"/>
              <w:rPr>
                <w:lang w:val="en-US"/>
              </w:rPr>
            </w:pPr>
            <w:r w:rsidRPr="00B04880">
              <w:rPr>
                <w:lang w:val="en-GB"/>
              </w:rPr>
              <w:t xml:space="preserve">3.1. Rights and obligations of the Parties shall be determined by the </w:t>
            </w:r>
            <w:r w:rsidR="000253A1" w:rsidRPr="00B04880">
              <w:rPr>
                <w:lang w:val="en-GB"/>
              </w:rPr>
              <w:t>Terms and Conditions</w:t>
            </w:r>
            <w:r w:rsidRPr="00B04880">
              <w:rPr>
                <w:lang w:val="en-GB"/>
              </w:rPr>
              <w:t xml:space="preserve"> and the Agreement.</w:t>
            </w:r>
          </w:p>
        </w:tc>
      </w:tr>
      <w:tr w:rsidR="00B97AB5" w:rsidRPr="00CD6EEB" w:rsidTr="00B97AB5">
        <w:tc>
          <w:tcPr>
            <w:tcW w:w="4820" w:type="dxa"/>
            <w:gridSpan w:val="2"/>
          </w:tcPr>
          <w:p w:rsidR="00B97AB5" w:rsidRPr="00B04880" w:rsidRDefault="00B97AB5" w:rsidP="000253A1">
            <w:pPr>
              <w:pStyle w:val="ConsPlusNormal"/>
              <w:spacing w:after="120"/>
              <w:jc w:val="both"/>
            </w:pPr>
            <w:r w:rsidRPr="00B04880">
              <w:t xml:space="preserve">3.2. Инвестор соглашается на передачу информации в рамках Договора, в том числе информации по Заявкам, посредством телефонной связи, электронной почты, системы </w:t>
            </w:r>
            <w:r w:rsidRPr="00B04880">
              <w:rPr>
                <w:lang w:val="en-US"/>
              </w:rPr>
              <w:t>Bloomberg</w:t>
            </w:r>
            <w:r w:rsidRPr="00B04880">
              <w:t>, «</w:t>
            </w:r>
            <w:r w:rsidRPr="00B04880">
              <w:rPr>
                <w:lang w:val="en-US"/>
              </w:rPr>
              <w:t>S</w:t>
            </w:r>
            <w:r w:rsidRPr="00B04880">
              <w:t>.</w:t>
            </w:r>
            <w:r w:rsidRPr="00B04880">
              <w:rPr>
                <w:lang w:val="en-US"/>
              </w:rPr>
              <w:t>W</w:t>
            </w:r>
            <w:r w:rsidRPr="00B04880">
              <w:t>.</w:t>
            </w:r>
            <w:r w:rsidRPr="00B04880">
              <w:rPr>
                <w:lang w:val="en-US"/>
              </w:rPr>
              <w:t>I</w:t>
            </w:r>
            <w:r w:rsidRPr="00B04880">
              <w:t>.</w:t>
            </w:r>
            <w:r w:rsidRPr="00B04880">
              <w:rPr>
                <w:lang w:val="en-US"/>
              </w:rPr>
              <w:t>F</w:t>
            </w:r>
            <w:r w:rsidRPr="00B04880">
              <w:t>.</w:t>
            </w:r>
            <w:r w:rsidRPr="00B04880">
              <w:rPr>
                <w:lang w:val="en-US"/>
              </w:rPr>
              <w:t>T</w:t>
            </w:r>
            <w:r w:rsidRPr="00B04880">
              <w:t xml:space="preserve">.» или Рабочего места </w:t>
            </w:r>
            <w:r w:rsidRPr="00B04880">
              <w:rPr>
                <w:lang w:val="en-US"/>
              </w:rPr>
              <w:t>QUIK</w:t>
            </w:r>
            <w:r w:rsidRPr="00B04880">
              <w:rPr>
                <w:i/>
              </w:rPr>
              <w:t>)</w:t>
            </w:r>
            <w:r w:rsidRPr="00B04880">
              <w:t xml:space="preserve">, понимая, что, несмотря на предпринимаемые Банком меры безопасности, передача информации посредством телефонной связи, электронной почты, системы </w:t>
            </w:r>
            <w:r w:rsidRPr="00B04880">
              <w:rPr>
                <w:lang w:val="en-US"/>
              </w:rPr>
              <w:t>Bloomberg</w:t>
            </w:r>
            <w:r w:rsidRPr="00B04880">
              <w:t>, «</w:t>
            </w:r>
            <w:r w:rsidRPr="00B04880">
              <w:rPr>
                <w:lang w:val="en-US"/>
              </w:rPr>
              <w:t>S</w:t>
            </w:r>
            <w:r w:rsidRPr="00B04880">
              <w:t>.</w:t>
            </w:r>
            <w:r w:rsidRPr="00B04880">
              <w:rPr>
                <w:lang w:val="en-US"/>
              </w:rPr>
              <w:t>W</w:t>
            </w:r>
            <w:r w:rsidRPr="00B04880">
              <w:t>.</w:t>
            </w:r>
            <w:r w:rsidRPr="00B04880">
              <w:rPr>
                <w:lang w:val="en-US"/>
              </w:rPr>
              <w:t>I</w:t>
            </w:r>
            <w:r w:rsidRPr="00B04880">
              <w:t>.</w:t>
            </w:r>
            <w:r w:rsidRPr="00B04880">
              <w:rPr>
                <w:lang w:val="en-US"/>
              </w:rPr>
              <w:t>F</w:t>
            </w:r>
            <w:r w:rsidRPr="00B04880">
              <w:t>.</w:t>
            </w:r>
            <w:r w:rsidRPr="00B04880">
              <w:rPr>
                <w:lang w:val="en-US"/>
              </w:rPr>
              <w:t>T</w:t>
            </w:r>
            <w:r w:rsidRPr="00B04880">
              <w:t xml:space="preserve">.» или Рабочего места </w:t>
            </w:r>
            <w:r w:rsidRPr="00B04880">
              <w:rPr>
                <w:lang w:val="en-US"/>
              </w:rPr>
              <w:t>QUIK</w:t>
            </w:r>
            <w:r w:rsidRPr="00B04880">
              <w:t xml:space="preserve"> не всегда является безопасной. Инвестор принимает на себя риски использования средств телефонной связи и электронной почты, включая помимо прочего любые риски ошибки, искажения, фальсификации Заявок, направляемых по электронной почте или по телефону, прослушивания и/или изменений третьими лицами, а также тот факт, что невозможно обеспечить конфиденциальность и достоверность информации, передаваемой по электронной почте посредством общедоступной сети Интернет без применения соответствующих средств защиты информации (шифрования и электронной подписи), и допускает последствия использования любого из вышеуказанных средств связи, освободив Банк от ответственности за нарушение конфиденциальности, по обстоятельствам, возникшим независимо от Банка.</w:t>
            </w:r>
          </w:p>
        </w:tc>
        <w:tc>
          <w:tcPr>
            <w:tcW w:w="4820" w:type="dxa"/>
          </w:tcPr>
          <w:p w:rsidR="00B97AB5" w:rsidRPr="00B04880" w:rsidRDefault="00B97AB5" w:rsidP="000253A1">
            <w:pPr>
              <w:pStyle w:val="ConsPlusNormal"/>
              <w:spacing w:after="120"/>
              <w:jc w:val="both"/>
              <w:rPr>
                <w:lang w:val="en-GB"/>
              </w:rPr>
            </w:pPr>
            <w:r w:rsidRPr="00B04880">
              <w:rPr>
                <w:lang w:val="en-GB"/>
              </w:rPr>
              <w:t>3.2.</w:t>
            </w:r>
            <w:r w:rsidRPr="00B04880">
              <w:rPr>
                <w:lang w:val="en-US"/>
              </w:rPr>
              <w:t> </w:t>
            </w:r>
            <w:r w:rsidRPr="00B04880">
              <w:rPr>
                <w:lang w:val="en-GB"/>
              </w:rPr>
              <w:t xml:space="preserve">The Investor agrees with transmission of information </w:t>
            </w:r>
            <w:r w:rsidR="000253A1" w:rsidRPr="00B04880">
              <w:rPr>
                <w:lang w:val="en-GB"/>
              </w:rPr>
              <w:t>under</w:t>
            </w:r>
            <w:r w:rsidRPr="00B04880">
              <w:rPr>
                <w:lang w:val="en-GB"/>
              </w:rPr>
              <w:t xml:space="preserve"> the Agreement, including information on the </w:t>
            </w:r>
            <w:r w:rsidR="000253A1" w:rsidRPr="00B04880">
              <w:rPr>
                <w:lang w:val="en-GB"/>
              </w:rPr>
              <w:t>Orders</w:t>
            </w:r>
            <w:r w:rsidRPr="00B04880">
              <w:rPr>
                <w:lang w:val="en-GB"/>
              </w:rPr>
              <w:t xml:space="preserve">, by phone, e-mail, Bloomberg, S.W.I.F.T. or QUIK Workplace, </w:t>
            </w:r>
            <w:r w:rsidR="000253A1" w:rsidRPr="00B04880">
              <w:rPr>
                <w:lang w:val="en-GB"/>
              </w:rPr>
              <w:t xml:space="preserve">and understands </w:t>
            </w:r>
            <w:r w:rsidRPr="00B04880">
              <w:rPr>
                <w:lang w:val="en-GB"/>
              </w:rPr>
              <w:t xml:space="preserve">that despite the precautions taken by the Bank transmission of information by phone, e-mail, Bloomberg, S.W.I.F.T. or QUIK Workplace is not always safe. The Investor shall assume the risks of using the </w:t>
            </w:r>
            <w:r w:rsidR="000253A1" w:rsidRPr="00B04880">
              <w:rPr>
                <w:lang w:val="en-GB"/>
              </w:rPr>
              <w:t>telephone</w:t>
            </w:r>
            <w:r w:rsidRPr="00B04880">
              <w:rPr>
                <w:lang w:val="en-GB"/>
              </w:rPr>
              <w:t xml:space="preserve"> and e-mail, including, without limitation, any risks of error, distortion, falsification of </w:t>
            </w:r>
            <w:r w:rsidR="000253A1" w:rsidRPr="00B04880">
              <w:rPr>
                <w:lang w:val="en-GB"/>
              </w:rPr>
              <w:t>the Orders</w:t>
            </w:r>
            <w:r w:rsidRPr="00B04880">
              <w:rPr>
                <w:lang w:val="en-GB"/>
              </w:rPr>
              <w:t xml:space="preserve"> sent by e-mail or by phone, interception and/or change by third parties as well as the fact that it is impossible to ensure confidentiality and reliability of the information transmitted by e-mail through public Internet network without using the respective information protection means (encryption and electronic signature) and assume the consequences of using any of the above communication means releasing the Bank from liability for breach of confidentiality under the circumstances beyond the control of the Bank.</w:t>
            </w:r>
          </w:p>
        </w:tc>
      </w:tr>
      <w:tr w:rsidR="000253A1" w:rsidRPr="00CD6EEB" w:rsidTr="00B97AB5">
        <w:tc>
          <w:tcPr>
            <w:tcW w:w="4820" w:type="dxa"/>
            <w:gridSpan w:val="2"/>
          </w:tcPr>
          <w:p w:rsidR="000253A1" w:rsidRPr="00B04880" w:rsidRDefault="000253A1" w:rsidP="000253A1">
            <w:pPr>
              <w:pStyle w:val="ConsPlusNormal"/>
              <w:spacing w:after="120"/>
              <w:jc w:val="both"/>
            </w:pPr>
            <w:r w:rsidRPr="00B04880">
              <w:t>Банк не несет ответственности перед Инвестором за последствия исполнения Заявок, поданных неуполномоченными лицами, в том числе в случаях использования неуполномоченными лицами Регистрационного кода Инвестора, адресов электронной почты Инвестора или фальсифицированных Заявок, поступивших в Банк по электронной почте.</w:t>
            </w:r>
          </w:p>
        </w:tc>
        <w:tc>
          <w:tcPr>
            <w:tcW w:w="4820" w:type="dxa"/>
          </w:tcPr>
          <w:p w:rsidR="000253A1" w:rsidRPr="00B04880" w:rsidRDefault="000253A1" w:rsidP="000253A1">
            <w:pPr>
              <w:pStyle w:val="ConsPlusNormal"/>
              <w:spacing w:after="120"/>
              <w:jc w:val="both"/>
              <w:rPr>
                <w:lang w:val="en-US"/>
              </w:rPr>
            </w:pPr>
            <w:r w:rsidRPr="00B04880">
              <w:rPr>
                <w:lang w:val="en-GB"/>
              </w:rPr>
              <w:t>The Bank shall not bear liability to the Investor for the consequences of execution of the Orders submitted by the unauthorized persons, including in case of use by the unauthorized persons of the Registration Code of the Investor, e-mail addresses of the Investor or falsified Orders received by the Bank by e-mail.</w:t>
            </w:r>
          </w:p>
        </w:tc>
      </w:tr>
      <w:tr w:rsidR="00B97AB5" w:rsidRPr="00CD6EEB" w:rsidTr="00B97AB5">
        <w:tc>
          <w:tcPr>
            <w:tcW w:w="4820" w:type="dxa"/>
            <w:gridSpan w:val="2"/>
          </w:tcPr>
          <w:p w:rsidR="00B97AB5" w:rsidRPr="00B04880" w:rsidRDefault="00B97AB5" w:rsidP="00EE232A">
            <w:pPr>
              <w:pStyle w:val="ConsPlusNormal"/>
              <w:spacing w:after="120"/>
              <w:jc w:val="both"/>
              <w:rPr>
                <w:lang w:eastAsia="en-US"/>
              </w:rPr>
            </w:pPr>
            <w:r w:rsidRPr="00B04880">
              <w:rPr>
                <w:lang w:eastAsia="en-US"/>
              </w:rPr>
              <w:t>3.3. </w:t>
            </w:r>
            <w:r w:rsidRPr="00B04880">
              <w:rPr>
                <w:iCs/>
              </w:rPr>
              <w:t xml:space="preserve">Банк переводит денежные средства, зачисленные на Брокерские счета Инвестора, на специальный торговый счет Банка, как участника клиринга, открытый в Расчетном депозитарии </w:t>
            </w:r>
            <w:r w:rsidR="00EE232A" w:rsidRPr="00B04880">
              <w:rPr>
                <w:iCs/>
              </w:rPr>
              <w:t>торговой системы</w:t>
            </w:r>
            <w:r w:rsidRPr="00B04880">
              <w:rPr>
                <w:iCs/>
              </w:rPr>
              <w:t>, к началу торговой сессии для проведения Инвестором Сделок. По завершении торговой сессии и по итогам проведения расчетов по Сделкам, заключенным в рамках такой торговой сессии или по Сделкам с датой расчетов на дату такой торговой сессии, денежные средства Инвестора путем перевода со специального торгового счета Банка, как участника клиринга автоматически резервируются Банком на собственном корреспондентском счете с последующим их обратным зачислением на специальный торговый счет Банка, как участника клиринга, для обеспечения исполнения обязательств по Сделкам к началу следующей торговой сессии.</w:t>
            </w:r>
          </w:p>
        </w:tc>
        <w:tc>
          <w:tcPr>
            <w:tcW w:w="4820" w:type="dxa"/>
          </w:tcPr>
          <w:p w:rsidR="00B97AB5" w:rsidRPr="00B04880" w:rsidRDefault="00B97AB5" w:rsidP="00EE232A">
            <w:pPr>
              <w:pStyle w:val="ConsPlusNormal"/>
              <w:spacing w:after="120"/>
              <w:jc w:val="both"/>
              <w:rPr>
                <w:lang w:val="en-GB"/>
              </w:rPr>
            </w:pPr>
            <w:r w:rsidRPr="00B04880">
              <w:rPr>
                <w:lang w:val="en-GB"/>
              </w:rPr>
              <w:t xml:space="preserve">3.3. The Bank shall transfer the funds credited to the Brokerage Accounts of the Investor to a special trade account of the Bank as the clearing participant open with the </w:t>
            </w:r>
            <w:r w:rsidR="00EE232A" w:rsidRPr="00B04880">
              <w:rPr>
                <w:lang w:val="en-GB"/>
              </w:rPr>
              <w:t>trading system</w:t>
            </w:r>
            <w:r w:rsidRPr="00B04880">
              <w:rPr>
                <w:lang w:val="en-GB"/>
              </w:rPr>
              <w:t xml:space="preserve"> Settlement Depositary by the beginning of the trading session for the Investor to execute Transactions. Upon completion of the trading session and after settlements under the Transactions executed within the frameworks of such a trading session or under the Transactions with the settlement date as of the date of such a trading session, the funds of the Investor through transfer from a special trade account of the Bank as the clearing participant shall be automatically reserved by the Bank on its own correspondent account with their subsequent crediting back to the special trade account of the Bank as the clearing participant to secure performance of obligations under the Transactions by the beginning of the next trading session.</w:t>
            </w:r>
          </w:p>
        </w:tc>
      </w:tr>
      <w:tr w:rsidR="00B97AB5" w:rsidRPr="00B04880" w:rsidTr="00B97AB5">
        <w:tc>
          <w:tcPr>
            <w:tcW w:w="4820" w:type="dxa"/>
            <w:gridSpan w:val="2"/>
          </w:tcPr>
          <w:p w:rsidR="00B97AB5" w:rsidRPr="00B04880" w:rsidRDefault="00B97AB5" w:rsidP="000253A1">
            <w:pPr>
              <w:spacing w:after="120"/>
              <w:jc w:val="center"/>
              <w:rPr>
                <w:rFonts w:ascii="Arial" w:hAnsi="Arial" w:cs="Arial"/>
                <w:lang w:val="en-US"/>
              </w:rPr>
            </w:pPr>
            <w:r w:rsidRPr="00B04880">
              <w:rPr>
                <w:rFonts w:ascii="Arial" w:hAnsi="Arial" w:cs="Arial"/>
                <w:b/>
                <w:lang w:val="en-US"/>
              </w:rPr>
              <w:t>4</w:t>
            </w:r>
            <w:r w:rsidRPr="00B04880">
              <w:rPr>
                <w:rFonts w:ascii="Arial" w:hAnsi="Arial" w:cs="Arial"/>
                <w:b/>
              </w:rPr>
              <w:t>. БРОКЕРСКОЕ ВОЗНАГРАЖДЕНИЕ И ЗАТРАТЫ</w:t>
            </w:r>
          </w:p>
        </w:tc>
        <w:tc>
          <w:tcPr>
            <w:tcW w:w="4820" w:type="dxa"/>
          </w:tcPr>
          <w:p w:rsidR="00B97AB5" w:rsidRPr="00B04880" w:rsidRDefault="00B97AB5" w:rsidP="000253A1">
            <w:pPr>
              <w:spacing w:after="120"/>
              <w:jc w:val="center"/>
              <w:rPr>
                <w:rFonts w:ascii="Arial" w:hAnsi="Arial" w:cs="Arial"/>
                <w:b/>
                <w:lang w:val="en-GB"/>
              </w:rPr>
            </w:pPr>
            <w:r w:rsidRPr="00B04880">
              <w:rPr>
                <w:rFonts w:ascii="Arial" w:hAnsi="Arial" w:cs="Arial"/>
                <w:b/>
                <w:lang w:val="en-GB"/>
              </w:rPr>
              <w:t>4. BROKERAGE FEE AND COSTS</w:t>
            </w:r>
          </w:p>
        </w:tc>
      </w:tr>
      <w:tr w:rsidR="00B97AB5" w:rsidRPr="00CD6EEB" w:rsidTr="00B97AB5">
        <w:tc>
          <w:tcPr>
            <w:tcW w:w="4820" w:type="dxa"/>
            <w:gridSpan w:val="2"/>
          </w:tcPr>
          <w:p w:rsidR="00B97AB5" w:rsidRPr="00B04880" w:rsidRDefault="00B97AB5" w:rsidP="000253A1">
            <w:pPr>
              <w:spacing w:after="120"/>
              <w:jc w:val="both"/>
              <w:rPr>
                <w:rFonts w:ascii="Arial" w:hAnsi="Arial" w:cs="Arial"/>
              </w:rPr>
            </w:pPr>
            <w:r w:rsidRPr="00B04880">
              <w:rPr>
                <w:rFonts w:ascii="Arial" w:hAnsi="Arial" w:cs="Arial"/>
              </w:rPr>
              <w:t>4.1.</w:t>
            </w:r>
            <w:r w:rsidRPr="00B04880">
              <w:rPr>
                <w:rFonts w:ascii="Arial" w:hAnsi="Arial" w:cs="Arial"/>
                <w:lang w:val="en-US"/>
              </w:rPr>
              <w:t> </w:t>
            </w:r>
            <w:r w:rsidRPr="00B04880">
              <w:rPr>
                <w:rFonts w:ascii="Arial" w:hAnsi="Arial" w:cs="Arial"/>
              </w:rPr>
              <w:t xml:space="preserve">За оказанные в рамках Договора и Регламента услуги Банк взимает вознаграждение в соответствии с выбранным Инвестором в Заявлении об условиях брокерского обслуживании тарифным планом Банка, </w:t>
            </w:r>
            <w:r w:rsidRPr="00B04880">
              <w:rPr>
                <w:rFonts w:ascii="Arial" w:hAnsi="Arial" w:cs="Arial"/>
                <w:bCs/>
              </w:rPr>
              <w:t>действующим на момент фактического предоставления услуг.</w:t>
            </w:r>
          </w:p>
        </w:tc>
        <w:tc>
          <w:tcPr>
            <w:tcW w:w="4820" w:type="dxa"/>
          </w:tcPr>
          <w:p w:rsidR="00B97AB5" w:rsidRPr="00B04880" w:rsidRDefault="00B97AB5" w:rsidP="000253A1">
            <w:pPr>
              <w:spacing w:after="120"/>
              <w:jc w:val="both"/>
              <w:rPr>
                <w:rFonts w:ascii="Arial" w:hAnsi="Arial" w:cs="Arial"/>
                <w:lang w:val="en-GB"/>
              </w:rPr>
            </w:pPr>
            <w:r w:rsidRPr="00B04880">
              <w:rPr>
                <w:rFonts w:ascii="Arial" w:hAnsi="Arial" w:cs="Arial"/>
                <w:lang w:val="en-GB"/>
              </w:rPr>
              <w:t>4.1.</w:t>
            </w:r>
            <w:r w:rsidRPr="00B04880">
              <w:rPr>
                <w:rFonts w:ascii="Arial" w:hAnsi="Arial" w:cs="Arial"/>
                <w:lang w:val="en-US"/>
              </w:rPr>
              <w:t> </w:t>
            </w:r>
            <w:r w:rsidRPr="00B04880">
              <w:rPr>
                <w:rFonts w:ascii="Arial" w:hAnsi="Arial" w:cs="Arial"/>
                <w:lang w:val="en-GB"/>
              </w:rPr>
              <w:t xml:space="preserve">For the services provided under the Agreement and the </w:t>
            </w:r>
            <w:r w:rsidR="000253A1" w:rsidRPr="00B04880">
              <w:rPr>
                <w:rFonts w:ascii="Arial" w:hAnsi="Arial" w:cs="Arial"/>
                <w:lang w:val="en-GB"/>
              </w:rPr>
              <w:t>Terms and Conditions</w:t>
            </w:r>
            <w:r w:rsidRPr="00B04880">
              <w:rPr>
                <w:rFonts w:ascii="Arial" w:hAnsi="Arial" w:cs="Arial"/>
                <w:lang w:val="en-GB"/>
              </w:rPr>
              <w:t xml:space="preserve">, the Bank shall charge a fee in accordance with the tariff plan, chosen by the Investor in the </w:t>
            </w:r>
            <w:r w:rsidRPr="00B04880">
              <w:rPr>
                <w:rFonts w:ascii="Arial" w:hAnsi="Arial" w:cs="Arial"/>
                <w:lang w:val="en-US"/>
              </w:rPr>
              <w:t xml:space="preserve">Application for brokerage service terms </w:t>
            </w:r>
            <w:r w:rsidR="000253A1" w:rsidRPr="00B04880">
              <w:rPr>
                <w:rFonts w:ascii="Arial" w:hAnsi="Arial" w:cs="Arial"/>
                <w:lang w:val="en-US"/>
              </w:rPr>
              <w:t>on</w:t>
            </w:r>
            <w:r w:rsidRPr="00B04880">
              <w:rPr>
                <w:rFonts w:ascii="Arial" w:hAnsi="Arial" w:cs="Arial"/>
                <w:lang w:val="en-US"/>
              </w:rPr>
              <w:t xml:space="preserve"> the securities market, and </w:t>
            </w:r>
            <w:r w:rsidRPr="00B04880">
              <w:rPr>
                <w:rFonts w:ascii="Arial" w:hAnsi="Arial" w:cs="Arial"/>
                <w:lang w:val="en-GB"/>
              </w:rPr>
              <w:t xml:space="preserve">which </w:t>
            </w:r>
            <w:r w:rsidR="000253A1" w:rsidRPr="00B04880">
              <w:rPr>
                <w:rFonts w:ascii="Arial" w:hAnsi="Arial" w:cs="Arial"/>
                <w:lang w:val="en-GB"/>
              </w:rPr>
              <w:t>is</w:t>
            </w:r>
            <w:r w:rsidRPr="00B04880">
              <w:rPr>
                <w:rFonts w:ascii="Arial" w:hAnsi="Arial" w:cs="Arial"/>
                <w:lang w:val="en-GB"/>
              </w:rPr>
              <w:t xml:space="preserve"> in effect at the time of the actual provision of services.</w:t>
            </w:r>
          </w:p>
        </w:tc>
      </w:tr>
      <w:tr w:rsidR="00B97AB5" w:rsidRPr="00CD6EEB" w:rsidTr="00B97AB5">
        <w:tc>
          <w:tcPr>
            <w:tcW w:w="4820" w:type="dxa"/>
            <w:gridSpan w:val="2"/>
          </w:tcPr>
          <w:p w:rsidR="00B97AB5" w:rsidRPr="00B04880" w:rsidRDefault="00B97AB5" w:rsidP="000253A1">
            <w:pPr>
              <w:spacing w:after="120"/>
              <w:jc w:val="both"/>
              <w:rPr>
                <w:rFonts w:ascii="Arial" w:hAnsi="Arial" w:cs="Arial"/>
              </w:rPr>
            </w:pPr>
            <w:r w:rsidRPr="00B04880">
              <w:rPr>
                <w:rFonts w:ascii="Arial" w:hAnsi="Arial" w:cs="Arial"/>
                <w:bCs/>
              </w:rPr>
              <w:t>Стороны вправе определить дополнительным соглашением к настоящему Договору иной размер вознаграждения за оказанные Банком в рамках Договора и Регламента услуги.</w:t>
            </w:r>
          </w:p>
        </w:tc>
        <w:tc>
          <w:tcPr>
            <w:tcW w:w="4820" w:type="dxa"/>
          </w:tcPr>
          <w:p w:rsidR="00B97AB5" w:rsidRPr="00B04880" w:rsidRDefault="00B97AB5" w:rsidP="000253A1">
            <w:pPr>
              <w:spacing w:after="120"/>
              <w:jc w:val="both"/>
              <w:rPr>
                <w:rFonts w:ascii="Arial" w:hAnsi="Arial" w:cs="Arial"/>
                <w:lang w:val="en-US"/>
              </w:rPr>
            </w:pPr>
            <w:r w:rsidRPr="00B04880">
              <w:rPr>
                <w:rFonts w:ascii="Arial" w:hAnsi="Arial" w:cs="Arial"/>
                <w:lang w:val="en-US"/>
              </w:rPr>
              <w:t xml:space="preserve">The Parties are entitled to determine by a supplementary agreement to this Agreement a different amount of fee for services rendered by the Bank under the Agreement and the </w:t>
            </w:r>
            <w:r w:rsidR="000253A1" w:rsidRPr="00B04880">
              <w:rPr>
                <w:rFonts w:ascii="Arial" w:hAnsi="Arial" w:cs="Arial"/>
                <w:lang w:val="en-US"/>
              </w:rPr>
              <w:t>Terms and Conditions</w:t>
            </w:r>
            <w:r w:rsidRPr="00B04880">
              <w:rPr>
                <w:rFonts w:ascii="Arial" w:hAnsi="Arial" w:cs="Arial"/>
                <w:lang w:val="en-US"/>
              </w:rPr>
              <w:t>.</w:t>
            </w:r>
          </w:p>
        </w:tc>
      </w:tr>
      <w:tr w:rsidR="00B97AB5" w:rsidRPr="00CD6EEB" w:rsidTr="00B97AB5">
        <w:tc>
          <w:tcPr>
            <w:tcW w:w="4778" w:type="dxa"/>
          </w:tcPr>
          <w:p w:rsidR="00B97AB5" w:rsidRPr="00B04880" w:rsidRDefault="00B97AB5" w:rsidP="000253A1">
            <w:pPr>
              <w:pStyle w:val="ad"/>
              <w:tabs>
                <w:tab w:val="left" w:pos="0"/>
              </w:tabs>
              <w:ind w:firstLine="0"/>
              <w:rPr>
                <w:rFonts w:ascii="Arial" w:hAnsi="Arial" w:cs="Arial"/>
              </w:rPr>
            </w:pPr>
            <w:r w:rsidRPr="00B04880">
              <w:rPr>
                <w:rFonts w:ascii="Arial" w:hAnsi="Arial" w:cs="Arial"/>
              </w:rPr>
              <w:t>Порядок взимания вознаграждения определен Регламентом. Брокерское вознаграждение Банка не облагается НДС в соответствии с законодательством Российской Федерации.</w:t>
            </w:r>
          </w:p>
        </w:tc>
        <w:tc>
          <w:tcPr>
            <w:tcW w:w="4862" w:type="dxa"/>
            <w:gridSpan w:val="2"/>
          </w:tcPr>
          <w:p w:rsidR="00B97AB5" w:rsidRPr="00B04880" w:rsidRDefault="00B97AB5" w:rsidP="000253A1">
            <w:pPr>
              <w:pStyle w:val="ad"/>
              <w:tabs>
                <w:tab w:val="left" w:pos="0"/>
              </w:tabs>
              <w:ind w:firstLine="0"/>
              <w:rPr>
                <w:rFonts w:ascii="Arial" w:hAnsi="Arial" w:cs="Arial"/>
                <w:lang w:val="en-GB"/>
              </w:rPr>
            </w:pPr>
            <w:r w:rsidRPr="00B04880">
              <w:rPr>
                <w:rFonts w:ascii="Arial" w:hAnsi="Arial" w:cs="Arial"/>
                <w:lang w:val="en-GB"/>
              </w:rPr>
              <w:t xml:space="preserve">The procedure of fee charging shall be determined by the </w:t>
            </w:r>
            <w:r w:rsidR="000253A1" w:rsidRPr="00B04880">
              <w:rPr>
                <w:rFonts w:ascii="Arial" w:hAnsi="Arial" w:cs="Arial"/>
                <w:lang w:val="en-GB"/>
              </w:rPr>
              <w:t>Terms and Conditions</w:t>
            </w:r>
            <w:r w:rsidRPr="00B04880">
              <w:rPr>
                <w:rFonts w:ascii="Arial" w:hAnsi="Arial" w:cs="Arial"/>
                <w:lang w:val="en-GB"/>
              </w:rPr>
              <w:t>. The brokerage fee of the Bank is not subject to VAT in compliance with the legislation of the Russian Federation.</w:t>
            </w:r>
          </w:p>
        </w:tc>
      </w:tr>
      <w:tr w:rsidR="00B97AB5" w:rsidRPr="00CD6EEB" w:rsidTr="00B97AB5">
        <w:tc>
          <w:tcPr>
            <w:tcW w:w="4778" w:type="dxa"/>
          </w:tcPr>
          <w:p w:rsidR="00B97AB5" w:rsidRPr="00B04880" w:rsidRDefault="00B97AB5" w:rsidP="000253A1">
            <w:pPr>
              <w:spacing w:after="120"/>
              <w:jc w:val="both"/>
              <w:rPr>
                <w:rFonts w:ascii="Arial" w:hAnsi="Arial" w:cs="Arial"/>
                <w:bCs/>
              </w:rPr>
            </w:pPr>
            <w:r w:rsidRPr="00B04880">
              <w:rPr>
                <w:rFonts w:ascii="Arial" w:hAnsi="Arial" w:cs="Arial"/>
                <w:bCs/>
              </w:rPr>
              <w:t>4.2. Инвестор возмещает Банку суммы необходимых затрат, связанных с исполнением его Заявок в порядке и на условиях, определенных Регламентом. Под необходимыми затратами, оплачиваемыми Инвестором, понимаются, в частности, сборы и тарифы, взимаемые с Банка третьими лицами в связи с совершением Сделок и Других (иных) операций, совершенных в интересах Инвестора.</w:t>
            </w:r>
          </w:p>
        </w:tc>
        <w:tc>
          <w:tcPr>
            <w:tcW w:w="4862" w:type="dxa"/>
            <w:gridSpan w:val="2"/>
          </w:tcPr>
          <w:p w:rsidR="00B97AB5" w:rsidRPr="00B04880" w:rsidRDefault="00B97AB5" w:rsidP="000253A1">
            <w:pPr>
              <w:spacing w:after="120"/>
              <w:jc w:val="both"/>
              <w:rPr>
                <w:rFonts w:ascii="Arial" w:hAnsi="Arial" w:cs="Arial"/>
                <w:lang w:val="en-GB"/>
              </w:rPr>
            </w:pPr>
            <w:r w:rsidRPr="00B04880">
              <w:rPr>
                <w:rFonts w:ascii="Arial" w:hAnsi="Arial" w:cs="Arial"/>
                <w:lang w:val="en-GB"/>
              </w:rPr>
              <w:t>4.2.</w:t>
            </w:r>
            <w:r w:rsidRPr="00B04880">
              <w:rPr>
                <w:rFonts w:ascii="Arial" w:hAnsi="Arial" w:cs="Arial"/>
                <w:lang w:val="en-US"/>
              </w:rPr>
              <w:t> </w:t>
            </w:r>
            <w:r w:rsidRPr="00B04880">
              <w:rPr>
                <w:rFonts w:ascii="Arial" w:hAnsi="Arial" w:cs="Arial"/>
                <w:lang w:val="en-GB"/>
              </w:rPr>
              <w:t xml:space="preserve">The Investor shall reimburse to the Bank the amounts of necessary costs related to execution of its Orders in the order and under conditions determined by the </w:t>
            </w:r>
            <w:r w:rsidR="000253A1" w:rsidRPr="00B04880">
              <w:rPr>
                <w:rFonts w:ascii="Arial" w:hAnsi="Arial" w:cs="Arial"/>
                <w:lang w:val="en-GB"/>
              </w:rPr>
              <w:t>Terms and Conditions</w:t>
            </w:r>
            <w:r w:rsidRPr="00B04880">
              <w:rPr>
                <w:rFonts w:ascii="Arial" w:hAnsi="Arial" w:cs="Arial"/>
                <w:lang w:val="en-GB"/>
              </w:rPr>
              <w:t>. The necessary costs paid by the Investor shall mean, in particular, the charges and tariffs charged from the Bank by third parties in connection with executing Transactions and Other Operations performed in the interests of the Investor.</w:t>
            </w:r>
          </w:p>
        </w:tc>
      </w:tr>
      <w:tr w:rsidR="00B97AB5" w:rsidRPr="00CD6EEB" w:rsidTr="00B97AB5">
        <w:tc>
          <w:tcPr>
            <w:tcW w:w="4778" w:type="dxa"/>
          </w:tcPr>
          <w:p w:rsidR="00B97AB5" w:rsidRPr="00B04880" w:rsidRDefault="00B97AB5" w:rsidP="000253A1">
            <w:pPr>
              <w:spacing w:after="120"/>
              <w:jc w:val="both"/>
              <w:rPr>
                <w:rFonts w:ascii="Arial" w:hAnsi="Arial" w:cs="Arial"/>
                <w:bCs/>
              </w:rPr>
            </w:pPr>
            <w:r w:rsidRPr="00B04880">
              <w:rPr>
                <w:rFonts w:ascii="Arial" w:hAnsi="Arial" w:cs="Arial"/>
                <w:bCs/>
              </w:rPr>
              <w:t>4.3. Если вознаграждение Банка за оказанные в рамках Договора и Регламента услуги облагается российским НДС, цена оказанных Банком услуг увеличивается на сумму российского НДС, исчисленного по ставке</w:t>
            </w:r>
            <w:r w:rsidRPr="00B04880">
              <w:rPr>
                <w:rFonts w:ascii="Arial" w:hAnsi="Arial" w:cs="Arial"/>
                <w:bCs/>
                <w:lang w:eastAsia="en-US"/>
              </w:rPr>
              <w:t>, установленной НК РФ</w:t>
            </w:r>
            <w:r w:rsidRPr="00B04880">
              <w:rPr>
                <w:rFonts w:ascii="Arial" w:hAnsi="Arial" w:cs="Arial"/>
                <w:bCs/>
              </w:rPr>
              <w:t xml:space="preserve"> (если в Регламенте либо в применимых Тарифах Банка не указано иное).</w:t>
            </w:r>
          </w:p>
        </w:tc>
        <w:tc>
          <w:tcPr>
            <w:tcW w:w="4862" w:type="dxa"/>
            <w:gridSpan w:val="2"/>
          </w:tcPr>
          <w:p w:rsidR="00B97AB5" w:rsidRPr="00B04880" w:rsidRDefault="00B97AB5" w:rsidP="000253A1">
            <w:pPr>
              <w:spacing w:after="120"/>
              <w:jc w:val="both"/>
              <w:rPr>
                <w:rFonts w:ascii="Arial" w:hAnsi="Arial" w:cs="Arial"/>
                <w:lang w:val="en-US"/>
              </w:rPr>
            </w:pPr>
            <w:r w:rsidRPr="00B04880">
              <w:rPr>
                <w:rFonts w:ascii="Arial" w:hAnsi="Arial" w:cs="Arial"/>
                <w:lang w:val="en-GB"/>
              </w:rPr>
              <w:t>4.3. If the fee of the Bank for the services provided under the Agreement and the</w:t>
            </w:r>
            <w:r w:rsidR="000253A1" w:rsidRPr="00B04880">
              <w:rPr>
                <w:rFonts w:ascii="Arial" w:hAnsi="Arial" w:cs="Arial"/>
                <w:lang w:val="en-GB"/>
              </w:rPr>
              <w:t xml:space="preserve"> Terms and Conditions </w:t>
            </w:r>
            <w:r w:rsidRPr="00B04880">
              <w:rPr>
                <w:rFonts w:ascii="Arial" w:hAnsi="Arial" w:cs="Arial"/>
                <w:lang w:val="en-GB"/>
              </w:rPr>
              <w:t>is subject to Russian VAT, the price for the services provided by the Bank shall be increase</w:t>
            </w:r>
            <w:r w:rsidR="000253A1" w:rsidRPr="00B04880">
              <w:rPr>
                <w:rFonts w:ascii="Arial" w:hAnsi="Arial" w:cs="Arial"/>
                <w:lang w:val="en-GB"/>
              </w:rPr>
              <w:t>d</w:t>
            </w:r>
            <w:r w:rsidRPr="00B04880">
              <w:rPr>
                <w:rFonts w:ascii="Arial" w:hAnsi="Arial" w:cs="Arial"/>
                <w:lang w:val="en-GB"/>
              </w:rPr>
              <w:t xml:space="preserve"> by the amount of Russian VAT calculated at the rate established by the Tax Code of the Russian Federation (unless the </w:t>
            </w:r>
            <w:r w:rsidR="000253A1" w:rsidRPr="00B04880">
              <w:rPr>
                <w:rFonts w:ascii="Arial" w:hAnsi="Arial" w:cs="Arial"/>
                <w:lang w:val="en-GB"/>
              </w:rPr>
              <w:t>Terms and Conditions</w:t>
            </w:r>
            <w:r w:rsidRPr="00B04880">
              <w:rPr>
                <w:rFonts w:ascii="Arial" w:hAnsi="Arial" w:cs="Arial"/>
                <w:lang w:val="en-GB"/>
              </w:rPr>
              <w:t xml:space="preserve"> or the applicable Tariffs of the Bank provide otherwise).</w:t>
            </w:r>
          </w:p>
        </w:tc>
      </w:tr>
      <w:tr w:rsidR="00B97AB5" w:rsidRPr="00CD6EEB" w:rsidTr="00B97AB5">
        <w:tc>
          <w:tcPr>
            <w:tcW w:w="4778" w:type="dxa"/>
          </w:tcPr>
          <w:p w:rsidR="00B97AB5" w:rsidRPr="00B04880" w:rsidRDefault="00B97AB5" w:rsidP="000253A1">
            <w:pPr>
              <w:pStyle w:val="21"/>
              <w:spacing w:line="240" w:lineRule="auto"/>
              <w:jc w:val="both"/>
              <w:rPr>
                <w:rFonts w:ascii="Arial" w:hAnsi="Arial" w:cs="Arial"/>
                <w:bCs/>
              </w:rPr>
            </w:pPr>
            <w:r w:rsidRPr="00B04880">
              <w:rPr>
                <w:rFonts w:ascii="Arial" w:hAnsi="Arial" w:cs="Arial"/>
                <w:bCs/>
              </w:rPr>
              <w:t>4.4. Банк в соответствии с налоговым законодательством Российской Федерации является налоговым агентом Инвестора. Сумма доходов, выплачиваемых Банком в пользу Инвестора, будет уменьшена на сумму соответствующих налогов, которые могут быть удержаны согласно требованиям налогового законодательства Российской Федерации. Возмещение Инвестору сумм удержанных Банком налогов в качестве налогового агента Банком не осуществляется.</w:t>
            </w:r>
          </w:p>
        </w:tc>
        <w:tc>
          <w:tcPr>
            <w:tcW w:w="4862" w:type="dxa"/>
            <w:gridSpan w:val="2"/>
          </w:tcPr>
          <w:p w:rsidR="00B97AB5" w:rsidRPr="00B04880" w:rsidRDefault="00B97AB5" w:rsidP="000253A1">
            <w:pPr>
              <w:pStyle w:val="21"/>
              <w:spacing w:line="240" w:lineRule="auto"/>
              <w:jc w:val="both"/>
              <w:rPr>
                <w:rFonts w:ascii="Arial" w:hAnsi="Arial" w:cs="Arial"/>
                <w:lang w:val="en-GB"/>
              </w:rPr>
            </w:pPr>
            <w:r w:rsidRPr="00B04880">
              <w:rPr>
                <w:rFonts w:ascii="Arial" w:hAnsi="Arial" w:cs="Arial"/>
                <w:lang w:val="en-GB"/>
              </w:rPr>
              <w:t>4.4. In compliance with the tax legislation of the Russian Federation, the Bank is a tax agent of the Investor. The amount of income paid by the Bank in favour of the Investor shall be decreased by the amount of respective taxes which may be withheld as per the requirements of the tax legislation of the Russian Federation. The Bank shall not compensate the Investor for the amounts of taxes withheld by the Bank as the tax agent.</w:t>
            </w:r>
          </w:p>
        </w:tc>
      </w:tr>
      <w:tr w:rsidR="00B97AB5" w:rsidRPr="00B04880" w:rsidTr="00B97AB5">
        <w:tc>
          <w:tcPr>
            <w:tcW w:w="4778" w:type="dxa"/>
          </w:tcPr>
          <w:p w:rsidR="00B97AB5" w:rsidRPr="00B04880" w:rsidRDefault="00B97AB5" w:rsidP="000253A1">
            <w:pPr>
              <w:pStyle w:val="1"/>
              <w:tabs>
                <w:tab w:val="left" w:pos="567"/>
              </w:tabs>
              <w:spacing w:before="0" w:after="120"/>
              <w:jc w:val="center"/>
              <w:outlineLvl w:val="0"/>
              <w:rPr>
                <w:rFonts w:ascii="Arial" w:hAnsi="Arial" w:cs="Arial"/>
                <w:sz w:val="20"/>
                <w:szCs w:val="20"/>
                <w:lang w:val="en-US"/>
              </w:rPr>
            </w:pPr>
            <w:r w:rsidRPr="00B04880">
              <w:rPr>
                <w:rFonts w:ascii="Arial" w:hAnsi="Arial" w:cs="Arial"/>
                <w:sz w:val="20"/>
                <w:szCs w:val="20"/>
                <w:lang w:val="en-US"/>
              </w:rPr>
              <w:t>5</w:t>
            </w:r>
            <w:r w:rsidRPr="00B04880">
              <w:rPr>
                <w:rFonts w:ascii="Arial" w:hAnsi="Arial" w:cs="Arial"/>
                <w:sz w:val="20"/>
                <w:szCs w:val="20"/>
              </w:rPr>
              <w:t>. ЗАЯВКИ</w:t>
            </w:r>
          </w:p>
        </w:tc>
        <w:tc>
          <w:tcPr>
            <w:tcW w:w="4862" w:type="dxa"/>
            <w:gridSpan w:val="2"/>
          </w:tcPr>
          <w:p w:rsidR="00B97AB5" w:rsidRPr="00B04880" w:rsidRDefault="00B97AB5" w:rsidP="000253A1">
            <w:pPr>
              <w:pStyle w:val="1"/>
              <w:tabs>
                <w:tab w:val="left" w:pos="567"/>
              </w:tabs>
              <w:spacing w:before="0" w:after="120"/>
              <w:jc w:val="center"/>
              <w:outlineLvl w:val="0"/>
              <w:rPr>
                <w:rFonts w:ascii="Arial" w:hAnsi="Arial" w:cs="Arial"/>
                <w:sz w:val="20"/>
                <w:szCs w:val="20"/>
                <w:lang w:val="en-GB"/>
              </w:rPr>
            </w:pPr>
            <w:r w:rsidRPr="00B04880">
              <w:rPr>
                <w:rFonts w:ascii="Arial" w:hAnsi="Arial" w:cs="Arial"/>
                <w:sz w:val="20"/>
                <w:szCs w:val="20"/>
                <w:lang w:val="en-GB"/>
              </w:rPr>
              <w:t>5. ORDERS</w:t>
            </w:r>
          </w:p>
        </w:tc>
      </w:tr>
      <w:tr w:rsidR="00B97AB5" w:rsidRPr="00CD6EEB" w:rsidTr="00B97AB5">
        <w:tc>
          <w:tcPr>
            <w:tcW w:w="4778" w:type="dxa"/>
          </w:tcPr>
          <w:p w:rsidR="00B97AB5" w:rsidRPr="00B04880" w:rsidRDefault="00B97AB5" w:rsidP="000253A1">
            <w:pPr>
              <w:pStyle w:val="ad"/>
              <w:tabs>
                <w:tab w:val="left" w:pos="0"/>
              </w:tabs>
              <w:ind w:firstLine="0"/>
              <w:rPr>
                <w:rFonts w:ascii="Arial" w:hAnsi="Arial" w:cs="Arial"/>
              </w:rPr>
            </w:pPr>
            <w:r w:rsidRPr="00B04880">
              <w:rPr>
                <w:rFonts w:ascii="Arial" w:hAnsi="Arial" w:cs="Arial"/>
              </w:rPr>
              <w:t>5.1.</w:t>
            </w:r>
            <w:r w:rsidRPr="00B04880">
              <w:rPr>
                <w:rFonts w:ascii="Arial" w:hAnsi="Arial" w:cs="Arial"/>
                <w:lang w:val="en-US"/>
              </w:rPr>
              <w:t> </w:t>
            </w:r>
            <w:r w:rsidRPr="00B04880">
              <w:rPr>
                <w:rFonts w:ascii="Arial" w:hAnsi="Arial" w:cs="Arial"/>
              </w:rPr>
              <w:t>Порядок, способы и условия направления Инвестором Банку Заявок, включая поручения на перечисление денежных средств и на совершение иных неторговых операций, определены Регламентом.</w:t>
            </w:r>
          </w:p>
        </w:tc>
        <w:tc>
          <w:tcPr>
            <w:tcW w:w="4862" w:type="dxa"/>
            <w:gridSpan w:val="2"/>
          </w:tcPr>
          <w:p w:rsidR="00B97AB5" w:rsidRPr="00B04880" w:rsidRDefault="00B97AB5" w:rsidP="000253A1">
            <w:pPr>
              <w:pStyle w:val="ad"/>
              <w:tabs>
                <w:tab w:val="left" w:pos="0"/>
              </w:tabs>
              <w:ind w:firstLine="0"/>
              <w:rPr>
                <w:rFonts w:ascii="Arial" w:hAnsi="Arial" w:cs="Arial"/>
                <w:lang w:val="en-US"/>
              </w:rPr>
            </w:pPr>
            <w:r w:rsidRPr="00B04880">
              <w:rPr>
                <w:rFonts w:ascii="Arial" w:hAnsi="Arial" w:cs="Arial"/>
                <w:lang w:val="en-GB"/>
              </w:rPr>
              <w:t xml:space="preserve">5.1. The order, means and conditions of sending by the Investor to the Bank of Orders, including the orders to transfer funds and to perform non-trade operations, shall be determined by the </w:t>
            </w:r>
            <w:r w:rsidR="000253A1" w:rsidRPr="00B04880">
              <w:rPr>
                <w:rFonts w:ascii="Arial" w:hAnsi="Arial" w:cs="Arial"/>
                <w:lang w:val="en-GB"/>
              </w:rPr>
              <w:t>Terms and Conditions</w:t>
            </w:r>
            <w:r w:rsidRPr="00B04880">
              <w:rPr>
                <w:rFonts w:ascii="Arial" w:hAnsi="Arial" w:cs="Arial"/>
                <w:lang w:val="en-GB"/>
              </w:rPr>
              <w:t>.</w:t>
            </w:r>
          </w:p>
        </w:tc>
      </w:tr>
      <w:tr w:rsidR="00B97AB5" w:rsidRPr="00B04880" w:rsidTr="00B97AB5">
        <w:tc>
          <w:tcPr>
            <w:tcW w:w="4778" w:type="dxa"/>
          </w:tcPr>
          <w:p w:rsidR="00B97AB5" w:rsidRPr="00B04880" w:rsidRDefault="00B97AB5" w:rsidP="000253A1">
            <w:pPr>
              <w:pStyle w:val="1"/>
              <w:tabs>
                <w:tab w:val="left" w:pos="567"/>
              </w:tabs>
              <w:spacing w:before="0" w:after="120"/>
              <w:jc w:val="center"/>
              <w:outlineLvl w:val="0"/>
              <w:rPr>
                <w:rFonts w:ascii="Arial" w:hAnsi="Arial" w:cs="Arial"/>
                <w:sz w:val="20"/>
                <w:szCs w:val="20"/>
              </w:rPr>
            </w:pPr>
            <w:r w:rsidRPr="00B04880">
              <w:rPr>
                <w:rFonts w:ascii="Arial" w:hAnsi="Arial" w:cs="Arial"/>
                <w:sz w:val="20"/>
                <w:szCs w:val="20"/>
                <w:lang w:val="en-US"/>
              </w:rPr>
              <w:t>6</w:t>
            </w:r>
            <w:r w:rsidRPr="00B04880">
              <w:rPr>
                <w:rFonts w:ascii="Arial" w:hAnsi="Arial" w:cs="Arial"/>
                <w:sz w:val="20"/>
                <w:szCs w:val="20"/>
              </w:rPr>
              <w:t>. ОТЧЕТНОСТЬ</w:t>
            </w:r>
          </w:p>
        </w:tc>
        <w:tc>
          <w:tcPr>
            <w:tcW w:w="4862" w:type="dxa"/>
            <w:gridSpan w:val="2"/>
          </w:tcPr>
          <w:p w:rsidR="00B97AB5" w:rsidRPr="00B04880" w:rsidRDefault="00B97AB5" w:rsidP="000253A1">
            <w:pPr>
              <w:pStyle w:val="1"/>
              <w:tabs>
                <w:tab w:val="left" w:pos="567"/>
              </w:tabs>
              <w:spacing w:before="0" w:after="120"/>
              <w:jc w:val="center"/>
              <w:outlineLvl w:val="0"/>
              <w:rPr>
                <w:rFonts w:ascii="Arial" w:hAnsi="Arial" w:cs="Arial"/>
                <w:sz w:val="20"/>
                <w:szCs w:val="20"/>
                <w:lang w:val="en-GB"/>
              </w:rPr>
            </w:pPr>
            <w:r w:rsidRPr="00B04880">
              <w:rPr>
                <w:rFonts w:ascii="Arial" w:hAnsi="Arial" w:cs="Arial"/>
                <w:sz w:val="20"/>
                <w:szCs w:val="20"/>
                <w:lang w:val="en-GB"/>
              </w:rPr>
              <w:t>6. REPORTING</w:t>
            </w:r>
          </w:p>
        </w:tc>
      </w:tr>
      <w:tr w:rsidR="00B97AB5" w:rsidRPr="00CD6EEB" w:rsidTr="00B97AB5">
        <w:tc>
          <w:tcPr>
            <w:tcW w:w="4778" w:type="dxa"/>
          </w:tcPr>
          <w:p w:rsidR="00B97AB5" w:rsidRPr="00B04880" w:rsidRDefault="00B97AB5" w:rsidP="000253A1">
            <w:pPr>
              <w:pStyle w:val="ConsPlusNormal"/>
              <w:spacing w:after="120"/>
              <w:jc w:val="both"/>
            </w:pPr>
            <w:r w:rsidRPr="00B04880">
              <w:t>6.1. Банк обязуется предоставлять Инвестору предусмотренную законодательством Российской Федерации и Регламентом отчетность, содержащую, в том числе сведения о состоянии счетов Инвестора по сделкам и операциям с Ценными бумагами, заключенных Сделках и операциях с Ценными бумагами, совершенных в интересах Инвестора в рамках Договора.</w:t>
            </w:r>
          </w:p>
        </w:tc>
        <w:tc>
          <w:tcPr>
            <w:tcW w:w="4862" w:type="dxa"/>
            <w:gridSpan w:val="2"/>
          </w:tcPr>
          <w:p w:rsidR="00B97AB5" w:rsidRPr="00B04880" w:rsidRDefault="00B97AB5" w:rsidP="000253A1">
            <w:pPr>
              <w:pStyle w:val="ConsPlusNormal"/>
              <w:spacing w:after="120"/>
              <w:jc w:val="both"/>
              <w:rPr>
                <w:lang w:val="en-GB"/>
              </w:rPr>
            </w:pPr>
            <w:r w:rsidRPr="00B04880">
              <w:rPr>
                <w:lang w:val="en-GB"/>
              </w:rPr>
              <w:t xml:space="preserve">6.1. The Bank shall provide to the Investor the reporting stipulated by the legislation of the Russian Federation and the </w:t>
            </w:r>
            <w:r w:rsidR="000253A1" w:rsidRPr="00B04880">
              <w:rPr>
                <w:lang w:val="en-GB"/>
              </w:rPr>
              <w:t>Terms and Conditions</w:t>
            </w:r>
            <w:r w:rsidRPr="00B04880">
              <w:rPr>
                <w:lang w:val="en-GB"/>
              </w:rPr>
              <w:t xml:space="preserve"> containing, without limitation, the data on condition of accounts of the Investor under the transactions and operations with Securities, executed Transactions and operations with Securities executed in the interests of the Investor without the frameworks of the Agreement.</w:t>
            </w:r>
          </w:p>
        </w:tc>
      </w:tr>
      <w:tr w:rsidR="00B97AB5" w:rsidRPr="00CD6EEB" w:rsidTr="00B97AB5">
        <w:tc>
          <w:tcPr>
            <w:tcW w:w="4778" w:type="dxa"/>
          </w:tcPr>
          <w:p w:rsidR="00B97AB5" w:rsidRPr="00B04880" w:rsidRDefault="00B97AB5" w:rsidP="000253A1">
            <w:pPr>
              <w:pStyle w:val="ConsPlusNormal"/>
              <w:spacing w:after="120"/>
              <w:jc w:val="center"/>
              <w:rPr>
                <w:b/>
              </w:rPr>
            </w:pPr>
            <w:r w:rsidRPr="00B04880">
              <w:rPr>
                <w:b/>
              </w:rPr>
              <w:t>7. ОТВЕТСТВЕННОСТЬ СТОРОН И РАЗРЕШЕНИЕ СПОРОВ</w:t>
            </w:r>
          </w:p>
        </w:tc>
        <w:tc>
          <w:tcPr>
            <w:tcW w:w="4862" w:type="dxa"/>
            <w:gridSpan w:val="2"/>
          </w:tcPr>
          <w:p w:rsidR="00B97AB5" w:rsidRPr="00B04880" w:rsidRDefault="00B97AB5" w:rsidP="000253A1">
            <w:pPr>
              <w:pStyle w:val="ConsPlusNormal"/>
              <w:spacing w:after="120"/>
              <w:jc w:val="center"/>
              <w:rPr>
                <w:b/>
                <w:lang w:val="en-GB"/>
              </w:rPr>
            </w:pPr>
            <w:r w:rsidRPr="00B04880">
              <w:rPr>
                <w:b/>
                <w:lang w:val="en-GB"/>
              </w:rPr>
              <w:t>7. LIABILITY OF THE PARTIES AND DISPUTE SETTLEMENT</w:t>
            </w:r>
          </w:p>
        </w:tc>
      </w:tr>
      <w:tr w:rsidR="00B97AB5" w:rsidRPr="00CD6EEB" w:rsidTr="00B97AB5">
        <w:tc>
          <w:tcPr>
            <w:tcW w:w="4778" w:type="dxa"/>
          </w:tcPr>
          <w:p w:rsidR="00B97AB5" w:rsidRPr="00B04880" w:rsidRDefault="00B97AB5" w:rsidP="000253A1">
            <w:pPr>
              <w:pStyle w:val="ConsPlusNormal"/>
              <w:spacing w:after="120"/>
              <w:jc w:val="both"/>
            </w:pPr>
            <w:r w:rsidRPr="00B04880">
              <w:rPr>
                <w:rFonts w:eastAsia="Calibri"/>
              </w:rPr>
              <w:t>7.1. Ответственность Сторон определяется Регламентом и Договором.</w:t>
            </w:r>
          </w:p>
        </w:tc>
        <w:tc>
          <w:tcPr>
            <w:tcW w:w="4862" w:type="dxa"/>
            <w:gridSpan w:val="2"/>
          </w:tcPr>
          <w:p w:rsidR="00B97AB5" w:rsidRPr="00B04880" w:rsidRDefault="00B97AB5" w:rsidP="000253A1">
            <w:pPr>
              <w:pStyle w:val="ConsPlusNormal"/>
              <w:spacing w:after="120"/>
              <w:jc w:val="both"/>
              <w:rPr>
                <w:lang w:val="en-US"/>
              </w:rPr>
            </w:pPr>
            <w:r w:rsidRPr="00B04880">
              <w:rPr>
                <w:lang w:val="en-GB"/>
              </w:rPr>
              <w:t xml:space="preserve">7.1. Liability of the Parties shall be determined by the </w:t>
            </w:r>
            <w:r w:rsidR="000253A1" w:rsidRPr="00B04880">
              <w:rPr>
                <w:lang w:val="en-GB"/>
              </w:rPr>
              <w:t>Terms and Conditions</w:t>
            </w:r>
            <w:r w:rsidRPr="00B04880">
              <w:rPr>
                <w:lang w:val="en-GB"/>
              </w:rPr>
              <w:t xml:space="preserve"> and the Agreement.</w:t>
            </w:r>
          </w:p>
        </w:tc>
      </w:tr>
      <w:tr w:rsidR="00B97AB5" w:rsidRPr="00CD6EEB" w:rsidTr="00B97AB5">
        <w:tc>
          <w:tcPr>
            <w:tcW w:w="4778" w:type="dxa"/>
          </w:tcPr>
          <w:p w:rsidR="00B97AB5" w:rsidRPr="00B04880" w:rsidRDefault="00B97AB5" w:rsidP="000253A1">
            <w:pPr>
              <w:pStyle w:val="ConsPlusNormal"/>
              <w:spacing w:after="120"/>
              <w:jc w:val="both"/>
            </w:pPr>
            <w:r w:rsidRPr="00B04880">
              <w:t>7.2.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Договором и Регламентом.</w:t>
            </w:r>
          </w:p>
        </w:tc>
        <w:tc>
          <w:tcPr>
            <w:tcW w:w="4862" w:type="dxa"/>
            <w:gridSpan w:val="2"/>
          </w:tcPr>
          <w:p w:rsidR="00B97AB5" w:rsidRPr="00B04880" w:rsidRDefault="00B97AB5" w:rsidP="000253A1">
            <w:pPr>
              <w:pStyle w:val="ConsPlusNormal"/>
              <w:spacing w:after="120"/>
              <w:jc w:val="both"/>
              <w:rPr>
                <w:lang w:val="en-US"/>
              </w:rPr>
            </w:pPr>
            <w:r w:rsidRPr="00B04880">
              <w:rPr>
                <w:lang w:val="en-GB"/>
              </w:rPr>
              <w:t xml:space="preserve">7.2. For failure to perform or improper performance of obligations under the Agreement, the Parties shall bear liability in compliance with the legislation of the Russian Federation, the Agreement and the </w:t>
            </w:r>
            <w:r w:rsidR="000253A1" w:rsidRPr="00B04880">
              <w:rPr>
                <w:lang w:val="en-GB"/>
              </w:rPr>
              <w:t>Terms and Conditions</w:t>
            </w:r>
            <w:r w:rsidRPr="00B04880">
              <w:rPr>
                <w:lang w:val="en-GB"/>
              </w:rPr>
              <w:t>.</w:t>
            </w:r>
          </w:p>
        </w:tc>
      </w:tr>
      <w:tr w:rsidR="00B97AB5" w:rsidRPr="00CD6EEB" w:rsidTr="00B97AB5">
        <w:tc>
          <w:tcPr>
            <w:tcW w:w="4778" w:type="dxa"/>
          </w:tcPr>
          <w:p w:rsidR="00B97AB5" w:rsidRPr="00B04880" w:rsidRDefault="00B97AB5" w:rsidP="00DC350E">
            <w:pPr>
              <w:pStyle w:val="ConsPlusNormal"/>
              <w:spacing w:after="120"/>
              <w:jc w:val="both"/>
            </w:pPr>
            <w:r w:rsidRPr="00B04880">
              <w:rPr>
                <w:bCs/>
              </w:rPr>
              <w:t>7.3.</w:t>
            </w:r>
            <w:r w:rsidR="000253A1" w:rsidRPr="00B04880">
              <w:rPr>
                <w:bCs/>
                <w:lang w:val="en-US"/>
              </w:rPr>
              <w:t> </w:t>
            </w:r>
            <w:r w:rsidRPr="00B04880">
              <w:rPr>
                <w:bCs/>
              </w:rPr>
              <w:t xml:space="preserve">Банк не несет ответственности за </w:t>
            </w:r>
            <w:r w:rsidRPr="00B04880">
              <w:rPr>
                <w:rStyle w:val="apple-converted-space"/>
                <w:shd w:val="clear" w:color="auto" w:fill="FFFFFF"/>
              </w:rPr>
              <w:t>неисполнение своих обязательств по Договору и Регламенту, в случае неисполнения Инвестором своих обязательств по Договору и Регламенту.</w:t>
            </w:r>
          </w:p>
        </w:tc>
        <w:tc>
          <w:tcPr>
            <w:tcW w:w="4862" w:type="dxa"/>
            <w:gridSpan w:val="2"/>
          </w:tcPr>
          <w:p w:rsidR="00B97AB5" w:rsidRPr="00B04880" w:rsidRDefault="00B97AB5" w:rsidP="00DC350E">
            <w:pPr>
              <w:pStyle w:val="ConsPlusNormal"/>
              <w:spacing w:after="120"/>
              <w:jc w:val="both"/>
              <w:rPr>
                <w:lang w:val="en-US"/>
              </w:rPr>
            </w:pPr>
            <w:r w:rsidRPr="00B04880">
              <w:rPr>
                <w:lang w:val="en-GB"/>
              </w:rPr>
              <w:t>7.3.</w:t>
            </w:r>
            <w:r w:rsidR="000253A1" w:rsidRPr="00B04880">
              <w:rPr>
                <w:lang w:val="en-GB"/>
              </w:rPr>
              <w:t> </w:t>
            </w:r>
            <w:r w:rsidRPr="00B04880">
              <w:rPr>
                <w:lang w:val="en-GB"/>
              </w:rPr>
              <w:t xml:space="preserve">The Bank shall not bear liability for failure to perform its obligations under the Agreement and the </w:t>
            </w:r>
            <w:r w:rsidR="00DC350E" w:rsidRPr="00B04880">
              <w:rPr>
                <w:lang w:val="en-GB"/>
              </w:rPr>
              <w:t>Terms and Conditions</w:t>
            </w:r>
            <w:r w:rsidRPr="00B04880">
              <w:rPr>
                <w:lang w:val="en-GB"/>
              </w:rPr>
              <w:t xml:space="preserve"> in case of failure by the Investor to perform its obligations under the Agreement and the </w:t>
            </w:r>
            <w:r w:rsidR="00DC350E" w:rsidRPr="00B04880">
              <w:rPr>
                <w:lang w:val="en-GB"/>
              </w:rPr>
              <w:t>Terms and Conditions</w:t>
            </w:r>
            <w:r w:rsidRPr="00B04880">
              <w:rPr>
                <w:lang w:val="en-GB"/>
              </w:rPr>
              <w:t>.</w:t>
            </w:r>
          </w:p>
        </w:tc>
      </w:tr>
      <w:tr w:rsidR="00B97AB5" w:rsidRPr="00CD6EEB" w:rsidTr="00B97AB5">
        <w:tc>
          <w:tcPr>
            <w:tcW w:w="4778" w:type="dxa"/>
          </w:tcPr>
          <w:p w:rsidR="00B97AB5" w:rsidRPr="00B04880" w:rsidRDefault="00B97AB5" w:rsidP="000253A1">
            <w:pPr>
              <w:pStyle w:val="ConsPlusNormal"/>
              <w:spacing w:after="120"/>
              <w:jc w:val="both"/>
            </w:pPr>
            <w:r w:rsidRPr="00B04880">
              <w:t>7.4. Размер убытков, подлежащих возмещению Банком Инвестору в связи с исполнением Договора, ограничивается суммой вознаграждения, рассчитываемой в соответствии со статьей 4 Договора.</w:t>
            </w:r>
          </w:p>
        </w:tc>
        <w:tc>
          <w:tcPr>
            <w:tcW w:w="4862" w:type="dxa"/>
            <w:gridSpan w:val="2"/>
          </w:tcPr>
          <w:p w:rsidR="00B97AB5" w:rsidRPr="00B04880" w:rsidRDefault="00B97AB5" w:rsidP="000253A1">
            <w:pPr>
              <w:pStyle w:val="ConsPlusNormal"/>
              <w:spacing w:after="120"/>
              <w:jc w:val="both"/>
              <w:rPr>
                <w:lang w:val="en-GB"/>
              </w:rPr>
            </w:pPr>
            <w:r w:rsidRPr="00B04880">
              <w:rPr>
                <w:lang w:val="en-GB"/>
              </w:rPr>
              <w:t>7.4. The size of losses to be compensated by the Bank to the Investor in connection with performance of the Agreement shall be limited with the amount of fee calculated in compliance with Clause 4 of the Agreement.</w:t>
            </w:r>
          </w:p>
        </w:tc>
      </w:tr>
      <w:tr w:rsidR="00B97AB5" w:rsidRPr="00CD6EEB" w:rsidTr="00B97AB5">
        <w:tc>
          <w:tcPr>
            <w:tcW w:w="4778" w:type="dxa"/>
          </w:tcPr>
          <w:p w:rsidR="00B97AB5" w:rsidRPr="00B04880" w:rsidRDefault="00B97AB5" w:rsidP="000253A1">
            <w:pPr>
              <w:pStyle w:val="ConsPlusNormal"/>
              <w:spacing w:after="120"/>
              <w:jc w:val="both"/>
            </w:pPr>
            <w:r w:rsidRPr="00B04880">
              <w:rPr>
                <w:bCs/>
              </w:rPr>
              <w:t>7.5. Все споры и разногласия между Банком и Инвестором, возникающие из или в связи с Договором или Регламентом, разрешаются в соответствии со статьей 8.6. Регламента.</w:t>
            </w:r>
          </w:p>
        </w:tc>
        <w:tc>
          <w:tcPr>
            <w:tcW w:w="4862" w:type="dxa"/>
            <w:gridSpan w:val="2"/>
          </w:tcPr>
          <w:p w:rsidR="00B97AB5" w:rsidRPr="00B04880" w:rsidRDefault="00B97AB5" w:rsidP="00DC350E">
            <w:pPr>
              <w:pStyle w:val="ConsPlusNormal"/>
              <w:spacing w:after="120"/>
              <w:jc w:val="both"/>
              <w:rPr>
                <w:lang w:val="en-US"/>
              </w:rPr>
            </w:pPr>
            <w:r w:rsidRPr="00B04880">
              <w:rPr>
                <w:lang w:val="en-GB"/>
              </w:rPr>
              <w:t>7.5.</w:t>
            </w:r>
            <w:r w:rsidRPr="00B04880">
              <w:rPr>
                <w:lang w:val="en-US"/>
              </w:rPr>
              <w:t> </w:t>
            </w:r>
            <w:r w:rsidRPr="00B04880">
              <w:rPr>
                <w:lang w:val="en-GB"/>
              </w:rPr>
              <w:t xml:space="preserve">All disputes and discrepancies between the Bank and the Investor arising out of, or in connection with, the Agreement or the </w:t>
            </w:r>
            <w:r w:rsidR="00DC350E" w:rsidRPr="00B04880">
              <w:rPr>
                <w:lang w:val="en-GB"/>
              </w:rPr>
              <w:t>Terms and Conditions</w:t>
            </w:r>
            <w:r w:rsidRPr="00B04880">
              <w:rPr>
                <w:lang w:val="en-GB"/>
              </w:rPr>
              <w:t xml:space="preserve"> shall be settled in compliance with Clause 8.6. of the </w:t>
            </w:r>
            <w:r w:rsidR="00DC350E" w:rsidRPr="00B04880">
              <w:rPr>
                <w:lang w:val="en-GB"/>
              </w:rPr>
              <w:t>Terms and Conditions</w:t>
            </w:r>
            <w:r w:rsidRPr="00B04880">
              <w:rPr>
                <w:lang w:val="en-GB"/>
              </w:rPr>
              <w:t>.</w:t>
            </w:r>
          </w:p>
        </w:tc>
      </w:tr>
      <w:tr w:rsidR="00B97AB5" w:rsidRPr="00B04880" w:rsidTr="00B97AB5">
        <w:tc>
          <w:tcPr>
            <w:tcW w:w="4778" w:type="dxa"/>
          </w:tcPr>
          <w:p w:rsidR="00B97AB5" w:rsidRPr="00B04880" w:rsidRDefault="00CC05E8" w:rsidP="000253A1">
            <w:pPr>
              <w:pStyle w:val="1"/>
              <w:tabs>
                <w:tab w:val="left" w:pos="567"/>
              </w:tabs>
              <w:spacing w:before="0" w:after="120"/>
              <w:jc w:val="center"/>
              <w:outlineLvl w:val="0"/>
              <w:rPr>
                <w:rFonts w:ascii="Arial" w:hAnsi="Arial" w:cs="Arial"/>
                <w:sz w:val="20"/>
                <w:szCs w:val="20"/>
              </w:rPr>
            </w:pPr>
            <w:r w:rsidRPr="00B04880">
              <w:rPr>
                <w:rFonts w:ascii="Arial" w:hAnsi="Arial" w:cs="Arial"/>
                <w:sz w:val="20"/>
                <w:szCs w:val="20"/>
              </w:rPr>
              <w:t>8.</w:t>
            </w:r>
            <w:r w:rsidR="00B97AB5" w:rsidRPr="00B04880">
              <w:rPr>
                <w:rFonts w:ascii="Arial" w:hAnsi="Arial" w:cs="Arial"/>
                <w:sz w:val="20"/>
                <w:szCs w:val="20"/>
              </w:rPr>
              <w:t xml:space="preserve"> ПРИМЕНИМОЕ ПРАВО И ПРОЧИЕ УСЛОВИЯ</w:t>
            </w:r>
          </w:p>
        </w:tc>
        <w:tc>
          <w:tcPr>
            <w:tcW w:w="4862" w:type="dxa"/>
            <w:gridSpan w:val="2"/>
          </w:tcPr>
          <w:p w:rsidR="00B97AB5" w:rsidRPr="00B04880" w:rsidRDefault="00CC05E8" w:rsidP="000253A1">
            <w:pPr>
              <w:pStyle w:val="1"/>
              <w:tabs>
                <w:tab w:val="left" w:pos="567"/>
              </w:tabs>
              <w:spacing w:before="0" w:after="120"/>
              <w:jc w:val="center"/>
              <w:outlineLvl w:val="0"/>
              <w:rPr>
                <w:rFonts w:ascii="Arial" w:hAnsi="Arial" w:cs="Arial"/>
                <w:sz w:val="20"/>
                <w:szCs w:val="20"/>
                <w:lang w:val="en-GB"/>
              </w:rPr>
            </w:pPr>
            <w:r w:rsidRPr="00B04880">
              <w:rPr>
                <w:rFonts w:ascii="Arial" w:hAnsi="Arial" w:cs="Arial"/>
                <w:sz w:val="20"/>
                <w:szCs w:val="20"/>
                <w:lang w:val="en-GB"/>
              </w:rPr>
              <w:t>8.</w:t>
            </w:r>
            <w:r w:rsidR="00B97AB5" w:rsidRPr="00B04880">
              <w:rPr>
                <w:rFonts w:ascii="Arial" w:hAnsi="Arial" w:cs="Arial"/>
                <w:sz w:val="20"/>
                <w:szCs w:val="20"/>
                <w:lang w:val="en-GB"/>
              </w:rPr>
              <w:t xml:space="preserve"> GOVERNING LAW AND MISCELLANEOUS</w:t>
            </w:r>
          </w:p>
        </w:tc>
      </w:tr>
      <w:tr w:rsidR="00B97AB5" w:rsidRPr="00CD6EEB" w:rsidTr="00B97AB5">
        <w:tc>
          <w:tcPr>
            <w:tcW w:w="4778" w:type="dxa"/>
          </w:tcPr>
          <w:p w:rsidR="00B97AB5" w:rsidRPr="00B04880" w:rsidRDefault="00CC05E8" w:rsidP="00B805DF">
            <w:pPr>
              <w:pStyle w:val="a3"/>
              <w:tabs>
                <w:tab w:val="left" w:pos="0"/>
                <w:tab w:val="left" w:pos="709"/>
              </w:tabs>
              <w:spacing w:after="120"/>
              <w:ind w:left="0"/>
              <w:contextualSpacing w:val="0"/>
              <w:jc w:val="both"/>
              <w:rPr>
                <w:rFonts w:ascii="Arial" w:hAnsi="Arial" w:cs="Arial"/>
              </w:rPr>
            </w:pPr>
            <w:r w:rsidRPr="00B04880">
              <w:rPr>
                <w:rFonts w:ascii="Arial" w:hAnsi="Arial" w:cs="Arial"/>
              </w:rPr>
              <w:t>8.</w:t>
            </w:r>
            <w:r w:rsidR="00B97AB5" w:rsidRPr="00B04880">
              <w:rPr>
                <w:rFonts w:ascii="Arial" w:hAnsi="Arial" w:cs="Arial"/>
              </w:rPr>
              <w:t>1.</w:t>
            </w:r>
            <w:r w:rsidR="00B805DF" w:rsidRPr="00B04880">
              <w:rPr>
                <w:rFonts w:ascii="Arial" w:hAnsi="Arial" w:cs="Arial"/>
                <w:lang w:val="en-US"/>
              </w:rPr>
              <w:t> </w:t>
            </w:r>
            <w:r w:rsidR="00B97AB5" w:rsidRPr="00B04880">
              <w:rPr>
                <w:rFonts w:ascii="Arial" w:hAnsi="Arial" w:cs="Arial"/>
              </w:rPr>
              <w:t>К правам и обязанностям сторон по настоящему Договору применяется право Российской Федерации.</w:t>
            </w:r>
          </w:p>
        </w:tc>
        <w:tc>
          <w:tcPr>
            <w:tcW w:w="4862" w:type="dxa"/>
            <w:gridSpan w:val="2"/>
          </w:tcPr>
          <w:p w:rsidR="00B97AB5" w:rsidRPr="00B04880" w:rsidRDefault="00CC05E8" w:rsidP="000253A1">
            <w:pPr>
              <w:pStyle w:val="1"/>
              <w:tabs>
                <w:tab w:val="left" w:pos="567"/>
              </w:tabs>
              <w:spacing w:before="0" w:after="120"/>
              <w:jc w:val="both"/>
              <w:outlineLvl w:val="0"/>
              <w:rPr>
                <w:rFonts w:ascii="Arial" w:hAnsi="Arial" w:cs="Arial"/>
                <w:b w:val="0"/>
                <w:sz w:val="20"/>
                <w:szCs w:val="20"/>
                <w:lang w:val="en-US"/>
              </w:rPr>
            </w:pPr>
            <w:r w:rsidRPr="00B04880">
              <w:rPr>
                <w:rFonts w:ascii="Arial" w:hAnsi="Arial" w:cs="Arial"/>
                <w:b w:val="0"/>
                <w:sz w:val="20"/>
                <w:szCs w:val="20"/>
                <w:lang w:val="en-US"/>
              </w:rPr>
              <w:t>8.</w:t>
            </w:r>
            <w:r w:rsidR="00B97AB5" w:rsidRPr="00B04880">
              <w:rPr>
                <w:rFonts w:ascii="Arial" w:hAnsi="Arial" w:cs="Arial"/>
                <w:b w:val="0"/>
                <w:sz w:val="20"/>
                <w:szCs w:val="20"/>
                <w:lang w:val="en-US"/>
              </w:rPr>
              <w:t xml:space="preserve">1. </w:t>
            </w:r>
            <w:r w:rsidR="00B97AB5" w:rsidRPr="00B04880">
              <w:rPr>
                <w:rFonts w:ascii="Arial" w:hAnsi="Arial" w:cs="Arial"/>
                <w:b w:val="0"/>
                <w:sz w:val="20"/>
                <w:szCs w:val="20"/>
                <w:lang w:val="en-GB"/>
              </w:rPr>
              <w:t>The</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laws</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of</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the</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Russian</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Federation</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shall</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apply</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to</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the</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rights</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and</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obligations</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of</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the</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Parties</w:t>
            </w:r>
            <w:r w:rsidR="00B97AB5" w:rsidRPr="00B04880">
              <w:rPr>
                <w:rFonts w:ascii="Arial" w:hAnsi="Arial" w:cs="Arial"/>
                <w:b w:val="0"/>
                <w:sz w:val="20"/>
                <w:szCs w:val="20"/>
                <w:lang w:val="en-US"/>
              </w:rPr>
              <w:t xml:space="preserve"> </w:t>
            </w:r>
            <w:r w:rsidR="00B97AB5" w:rsidRPr="00B04880">
              <w:rPr>
                <w:rFonts w:ascii="Arial" w:hAnsi="Arial" w:cs="Arial"/>
                <w:b w:val="0"/>
                <w:sz w:val="20"/>
                <w:szCs w:val="20"/>
                <w:lang w:val="en-GB"/>
              </w:rPr>
              <w:t>hereunder</w:t>
            </w:r>
            <w:r w:rsidR="00B97AB5" w:rsidRPr="00B04880">
              <w:rPr>
                <w:rFonts w:ascii="Arial" w:hAnsi="Arial" w:cs="Arial"/>
                <w:b w:val="0"/>
                <w:sz w:val="20"/>
                <w:szCs w:val="20"/>
                <w:lang w:val="en-US"/>
              </w:rPr>
              <w:t>.</w:t>
            </w:r>
          </w:p>
        </w:tc>
      </w:tr>
      <w:tr w:rsidR="00B97AB5" w:rsidRPr="00CD6EEB" w:rsidTr="00B97AB5">
        <w:tc>
          <w:tcPr>
            <w:tcW w:w="4778" w:type="dxa"/>
          </w:tcPr>
          <w:p w:rsidR="00B97AB5" w:rsidRPr="00B04880" w:rsidRDefault="00CC05E8" w:rsidP="00B805DF">
            <w:pPr>
              <w:pStyle w:val="ad"/>
              <w:ind w:firstLine="0"/>
              <w:rPr>
                <w:rFonts w:ascii="Arial" w:hAnsi="Arial" w:cs="Arial"/>
              </w:rPr>
            </w:pPr>
            <w:r w:rsidRPr="00B04880">
              <w:rPr>
                <w:rFonts w:ascii="Arial" w:hAnsi="Arial" w:cs="Arial"/>
              </w:rPr>
              <w:t>8.</w:t>
            </w:r>
            <w:r w:rsidR="00B97AB5" w:rsidRPr="00B04880">
              <w:rPr>
                <w:rFonts w:ascii="Arial" w:hAnsi="Arial" w:cs="Arial"/>
              </w:rPr>
              <w:t>2.</w:t>
            </w:r>
            <w:r w:rsidR="00B805DF" w:rsidRPr="00B04880">
              <w:rPr>
                <w:rFonts w:ascii="Arial" w:hAnsi="Arial" w:cs="Arial"/>
                <w:lang w:val="en-US"/>
              </w:rPr>
              <w:t> </w:t>
            </w:r>
            <w:r w:rsidR="00B97AB5" w:rsidRPr="00B04880">
              <w:rPr>
                <w:rFonts w:ascii="Arial" w:hAnsi="Arial" w:cs="Arial"/>
              </w:rPr>
              <w:t>Настоящий Договор составлен в двух экземплярах на русском и английском языках – по одному для каждой из Сторон. В случае какого-либо расхождения между русским и английским текстами или в случае различия в их толковании, русский текст имеет преимущественную силу.</w:t>
            </w:r>
          </w:p>
        </w:tc>
        <w:tc>
          <w:tcPr>
            <w:tcW w:w="4862" w:type="dxa"/>
            <w:gridSpan w:val="2"/>
          </w:tcPr>
          <w:p w:rsidR="00B97AB5" w:rsidRPr="00B04880" w:rsidRDefault="00CC05E8" w:rsidP="00046C48">
            <w:pPr>
              <w:pStyle w:val="ad"/>
              <w:ind w:firstLine="0"/>
              <w:rPr>
                <w:rFonts w:ascii="Arial" w:hAnsi="Arial" w:cs="Arial"/>
                <w:lang w:val="en-GB"/>
              </w:rPr>
            </w:pPr>
            <w:r w:rsidRPr="00B04880">
              <w:rPr>
                <w:rFonts w:ascii="Arial" w:hAnsi="Arial" w:cs="Arial"/>
                <w:lang w:val="en-GB"/>
              </w:rPr>
              <w:t>8.</w:t>
            </w:r>
            <w:r w:rsidR="00B97AB5" w:rsidRPr="00B04880">
              <w:rPr>
                <w:rFonts w:ascii="Arial" w:hAnsi="Arial" w:cs="Arial"/>
                <w:lang w:val="en-GB"/>
              </w:rPr>
              <w:t xml:space="preserve">2. This Agreement is drawn up in two </w:t>
            </w:r>
            <w:r w:rsidR="00046C48" w:rsidRPr="00B04880">
              <w:rPr>
                <w:rFonts w:ascii="Arial" w:hAnsi="Arial" w:cs="Arial"/>
                <w:lang w:val="en-GB"/>
              </w:rPr>
              <w:t>Copnies</w:t>
            </w:r>
            <w:r w:rsidR="00B805DF" w:rsidRPr="00B04880">
              <w:rPr>
                <w:rFonts w:ascii="Arial" w:hAnsi="Arial" w:cs="Arial"/>
                <w:lang w:val="en-GB"/>
              </w:rPr>
              <w:t xml:space="preserve"> </w:t>
            </w:r>
            <w:r w:rsidR="00B97AB5" w:rsidRPr="00B04880">
              <w:rPr>
                <w:rFonts w:ascii="Arial" w:hAnsi="Arial" w:cs="Arial"/>
                <w:lang w:val="en-GB"/>
              </w:rPr>
              <w:t xml:space="preserve">in Russian </w:t>
            </w:r>
            <w:r w:rsidR="00B97AB5" w:rsidRPr="00B04880">
              <w:rPr>
                <w:rFonts w:ascii="Arial" w:hAnsi="Arial" w:cs="Arial"/>
                <w:lang w:val="en-US"/>
              </w:rPr>
              <w:t>and in English</w:t>
            </w:r>
            <w:r w:rsidR="00B97AB5" w:rsidRPr="00B04880">
              <w:rPr>
                <w:rFonts w:ascii="Arial" w:hAnsi="Arial" w:cs="Arial"/>
                <w:lang w:val="en-GB"/>
              </w:rPr>
              <w:t>, one copy for each Party.</w:t>
            </w:r>
            <w:r w:rsidR="00B97AB5" w:rsidRPr="00B04880">
              <w:rPr>
                <w:rFonts w:ascii="Arial" w:hAnsi="Arial" w:cs="Arial"/>
                <w:lang w:val="en-US"/>
              </w:rPr>
              <w:t xml:space="preserve"> In case of any inconsistency between the English language version and the Russian language version or a difference in the interpretation thereof, the Russian version shall prevail.</w:t>
            </w:r>
          </w:p>
        </w:tc>
      </w:tr>
      <w:tr w:rsidR="00B97AB5" w:rsidRPr="00CD6EEB" w:rsidTr="00B97AB5">
        <w:tc>
          <w:tcPr>
            <w:tcW w:w="4778" w:type="dxa"/>
          </w:tcPr>
          <w:p w:rsidR="00B97AB5" w:rsidRPr="00B04880" w:rsidRDefault="00CC05E8" w:rsidP="00746996">
            <w:pPr>
              <w:pStyle w:val="ad"/>
              <w:ind w:firstLine="0"/>
              <w:rPr>
                <w:rFonts w:ascii="Arial" w:hAnsi="Arial" w:cs="Arial"/>
              </w:rPr>
            </w:pPr>
            <w:r w:rsidRPr="00B04880">
              <w:rPr>
                <w:rFonts w:ascii="Arial" w:hAnsi="Arial" w:cs="Arial"/>
              </w:rPr>
              <w:t>8.</w:t>
            </w:r>
            <w:r w:rsidR="00B97AB5" w:rsidRPr="00B04880">
              <w:rPr>
                <w:rFonts w:ascii="Arial" w:hAnsi="Arial" w:cs="Arial"/>
              </w:rPr>
              <w:t>3.</w:t>
            </w:r>
            <w:r w:rsidR="00B97AB5" w:rsidRPr="00B04880">
              <w:rPr>
                <w:rFonts w:ascii="Arial" w:hAnsi="Arial" w:cs="Arial"/>
                <w:lang w:val="en-US"/>
              </w:rPr>
              <w:t> </w:t>
            </w:r>
            <w:r w:rsidR="00B97AB5" w:rsidRPr="00B04880">
              <w:rPr>
                <w:rFonts w:ascii="Arial" w:hAnsi="Arial" w:cs="Arial"/>
              </w:rPr>
              <w:t>Настоящий Договор вступает в силу с момента его подписания Сторонами и заключается на неопределенный срок. Порядок изменения и прекращения Договора определяется Регламентом.</w:t>
            </w:r>
          </w:p>
        </w:tc>
        <w:tc>
          <w:tcPr>
            <w:tcW w:w="4862" w:type="dxa"/>
            <w:gridSpan w:val="2"/>
          </w:tcPr>
          <w:p w:rsidR="00B97AB5" w:rsidRPr="00B04880" w:rsidRDefault="00CC05E8" w:rsidP="00746996">
            <w:pPr>
              <w:pStyle w:val="ad"/>
              <w:ind w:firstLine="0"/>
              <w:rPr>
                <w:rFonts w:ascii="Arial" w:hAnsi="Arial" w:cs="Arial"/>
                <w:lang w:val="en-GB"/>
              </w:rPr>
            </w:pPr>
            <w:r w:rsidRPr="00B04880">
              <w:rPr>
                <w:rFonts w:ascii="Arial" w:hAnsi="Arial" w:cs="Arial"/>
                <w:lang w:val="en-GB"/>
              </w:rPr>
              <w:t>8.</w:t>
            </w:r>
            <w:r w:rsidR="00B97AB5" w:rsidRPr="00B04880">
              <w:rPr>
                <w:rFonts w:ascii="Arial" w:hAnsi="Arial" w:cs="Arial"/>
                <w:lang w:val="en-GB"/>
              </w:rPr>
              <w:t xml:space="preserve">3. This Agreement shall come into force from the moment of its signing by the Parties and shall be concluded for an undefined term. The procedure for amendment and termination of the Agreement shall be determined in the </w:t>
            </w:r>
            <w:r w:rsidR="00B805DF" w:rsidRPr="00B04880">
              <w:rPr>
                <w:rFonts w:ascii="Arial" w:hAnsi="Arial" w:cs="Arial"/>
                <w:lang w:val="en-GB"/>
              </w:rPr>
              <w:t>Terms and Conditions</w:t>
            </w:r>
            <w:r w:rsidR="00B97AB5" w:rsidRPr="00B04880">
              <w:rPr>
                <w:rFonts w:ascii="Arial" w:hAnsi="Arial" w:cs="Arial"/>
                <w:lang w:val="en-GB"/>
              </w:rPr>
              <w:t>.</w:t>
            </w:r>
          </w:p>
        </w:tc>
      </w:tr>
      <w:tr w:rsidR="00B97AB5" w:rsidRPr="00CD6EEB" w:rsidTr="00B97AB5">
        <w:tc>
          <w:tcPr>
            <w:tcW w:w="4778" w:type="dxa"/>
          </w:tcPr>
          <w:p w:rsidR="00B97AB5" w:rsidRPr="00B04880" w:rsidRDefault="00CC05E8" w:rsidP="000253A1">
            <w:pPr>
              <w:pStyle w:val="ad"/>
              <w:ind w:firstLine="0"/>
              <w:rPr>
                <w:rFonts w:ascii="Arial" w:hAnsi="Arial" w:cs="Arial"/>
              </w:rPr>
            </w:pPr>
            <w:r w:rsidRPr="00B04880">
              <w:rPr>
                <w:rFonts w:ascii="Arial" w:hAnsi="Arial" w:cs="Arial"/>
              </w:rPr>
              <w:t>8.</w:t>
            </w:r>
            <w:r w:rsidR="00B97AB5" w:rsidRPr="00B04880">
              <w:rPr>
                <w:rFonts w:ascii="Arial" w:hAnsi="Arial" w:cs="Arial"/>
              </w:rPr>
              <w:t>4. Действие Договора не может быть прекращено ранее удовлетворения всех взаимных требований Сторон, возникших в результате исполнения Договора.</w:t>
            </w:r>
          </w:p>
        </w:tc>
        <w:tc>
          <w:tcPr>
            <w:tcW w:w="4862" w:type="dxa"/>
            <w:gridSpan w:val="2"/>
          </w:tcPr>
          <w:p w:rsidR="00B97AB5" w:rsidRPr="00B04880" w:rsidRDefault="00CC05E8" w:rsidP="000253A1">
            <w:pPr>
              <w:pStyle w:val="ad"/>
              <w:ind w:firstLine="0"/>
              <w:rPr>
                <w:rFonts w:ascii="Arial" w:hAnsi="Arial" w:cs="Arial"/>
                <w:lang w:val="en-GB"/>
              </w:rPr>
            </w:pPr>
            <w:r w:rsidRPr="00B04880">
              <w:rPr>
                <w:rFonts w:ascii="Arial" w:hAnsi="Arial" w:cs="Arial"/>
                <w:lang w:val="en-GB"/>
              </w:rPr>
              <w:t>8.</w:t>
            </w:r>
            <w:r w:rsidR="00B97AB5" w:rsidRPr="00B04880">
              <w:rPr>
                <w:rFonts w:ascii="Arial" w:hAnsi="Arial" w:cs="Arial"/>
                <w:lang w:val="en-GB"/>
              </w:rPr>
              <w:t>4. The Agreement may not be terminated before all mutual claims of the Parties arising as the result of execution of the Agreement are satisfied.</w:t>
            </w:r>
          </w:p>
          <w:p w:rsidR="00B97AB5" w:rsidRPr="00B04880" w:rsidRDefault="00B97AB5" w:rsidP="000253A1">
            <w:pPr>
              <w:pStyle w:val="ad"/>
              <w:tabs>
                <w:tab w:val="left" w:pos="0"/>
              </w:tabs>
              <w:ind w:firstLine="0"/>
              <w:rPr>
                <w:rFonts w:ascii="Arial" w:hAnsi="Arial" w:cs="Arial"/>
                <w:lang w:val="en-GB"/>
              </w:rPr>
            </w:pPr>
          </w:p>
        </w:tc>
      </w:tr>
      <w:tr w:rsidR="00B97AB5" w:rsidRPr="00CD6EEB" w:rsidTr="00B97AB5">
        <w:tc>
          <w:tcPr>
            <w:tcW w:w="4778" w:type="dxa"/>
          </w:tcPr>
          <w:p w:rsidR="00B97AB5" w:rsidRPr="00B04880" w:rsidRDefault="00CC05E8" w:rsidP="000253A1">
            <w:pPr>
              <w:pStyle w:val="ad"/>
              <w:ind w:firstLine="0"/>
              <w:rPr>
                <w:rFonts w:ascii="Arial" w:hAnsi="Arial" w:cs="Arial"/>
              </w:rPr>
            </w:pPr>
            <w:r w:rsidRPr="00B04880">
              <w:rPr>
                <w:rFonts w:ascii="Arial" w:hAnsi="Arial" w:cs="Arial"/>
              </w:rPr>
              <w:t>8.</w:t>
            </w:r>
            <w:r w:rsidR="00B97AB5" w:rsidRPr="00B04880">
              <w:rPr>
                <w:rFonts w:ascii="Arial" w:hAnsi="Arial" w:cs="Arial"/>
              </w:rPr>
              <w:t xml:space="preserve">5. </w:t>
            </w:r>
            <w:r w:rsidR="00B97AB5" w:rsidRPr="00B04880">
              <w:rPr>
                <w:rFonts w:ascii="Arial" w:hAnsi="Arial" w:cs="Arial"/>
                <w:i/>
              </w:rPr>
              <w:t>Запись телефонных переговоров.</w:t>
            </w:r>
            <w:r w:rsidR="00B97AB5" w:rsidRPr="00B04880">
              <w:rPr>
                <w:rFonts w:ascii="Arial" w:hAnsi="Arial" w:cs="Arial"/>
                <w:b/>
              </w:rPr>
              <w:t xml:space="preserve"> </w:t>
            </w:r>
            <w:r w:rsidR="00B97AB5" w:rsidRPr="00B04880">
              <w:rPr>
                <w:rFonts w:ascii="Arial" w:hAnsi="Arial" w:cs="Arial"/>
              </w:rPr>
              <w:t>Каждая Сторона: (</w:t>
            </w:r>
            <w:r w:rsidR="00B97AB5" w:rsidRPr="00B04880">
              <w:rPr>
                <w:rFonts w:ascii="Arial" w:hAnsi="Arial" w:cs="Arial"/>
                <w:lang w:val="en-US"/>
              </w:rPr>
              <w:t>i</w:t>
            </w:r>
            <w:r w:rsidR="00B97AB5" w:rsidRPr="00B04880">
              <w:rPr>
                <w:rFonts w:ascii="Arial" w:hAnsi="Arial" w:cs="Arial"/>
              </w:rPr>
              <w:t>) соглашается на запись телефонных переговоров между работниками подразделений, осуществляющих брокерскую, торговую и маркетинговую деятельность, а также иных соответствующих подразделений Сторон в связи с Договором или любой потенциальной сделкой,</w:t>
            </w:r>
            <w:r w:rsidR="003E73AA">
              <w:rPr>
                <w:rFonts w:ascii="Arial" w:hAnsi="Arial" w:cs="Arial"/>
              </w:rPr>
              <w:t xml:space="preserve"> </w:t>
            </w:r>
            <w:r w:rsidR="00B97AB5" w:rsidRPr="00B04880">
              <w:rPr>
                <w:rFonts w:ascii="Arial" w:hAnsi="Arial" w:cs="Arial"/>
              </w:rPr>
              <w:t>(</w:t>
            </w:r>
            <w:r w:rsidR="00B97AB5" w:rsidRPr="00B04880">
              <w:rPr>
                <w:rFonts w:ascii="Arial" w:hAnsi="Arial" w:cs="Arial"/>
                <w:lang w:val="en-US"/>
              </w:rPr>
              <w:t>ii</w:t>
            </w:r>
            <w:r w:rsidR="00B97AB5" w:rsidRPr="00B04880">
              <w:rPr>
                <w:rFonts w:ascii="Arial" w:hAnsi="Arial" w:cs="Arial"/>
              </w:rPr>
              <w:t>) обязуется получить все необходимые согласия своих работников или направить все необходимые уведомления в связи с осуществлением такой записи своим работникам и (</w:t>
            </w:r>
            <w:r w:rsidR="00B97AB5" w:rsidRPr="00B04880">
              <w:rPr>
                <w:rFonts w:ascii="Arial" w:hAnsi="Arial" w:cs="Arial"/>
                <w:lang w:val="en-US"/>
              </w:rPr>
              <w:t>iii</w:t>
            </w:r>
            <w:r w:rsidR="00B97AB5" w:rsidRPr="00B04880">
              <w:rPr>
                <w:rFonts w:ascii="Arial" w:hAnsi="Arial" w:cs="Arial"/>
              </w:rPr>
              <w:t>) признает, что с учетом применимого права такие записи могут быть представлены в качестве доказательств в суд.</w:t>
            </w:r>
          </w:p>
        </w:tc>
        <w:tc>
          <w:tcPr>
            <w:tcW w:w="4862" w:type="dxa"/>
            <w:gridSpan w:val="2"/>
          </w:tcPr>
          <w:p w:rsidR="00B97AB5" w:rsidRPr="00B04880" w:rsidRDefault="00CC05E8" w:rsidP="000253A1">
            <w:pPr>
              <w:pStyle w:val="ad"/>
              <w:ind w:firstLine="0"/>
              <w:rPr>
                <w:rFonts w:ascii="Arial" w:hAnsi="Arial" w:cs="Arial"/>
                <w:lang w:val="en-GB"/>
              </w:rPr>
            </w:pPr>
            <w:r w:rsidRPr="00B04880">
              <w:rPr>
                <w:rFonts w:ascii="Arial" w:hAnsi="Arial" w:cs="Arial"/>
                <w:lang w:val="en-GB"/>
              </w:rPr>
              <w:t>8.</w:t>
            </w:r>
            <w:r w:rsidR="00B97AB5" w:rsidRPr="00B04880">
              <w:rPr>
                <w:rFonts w:ascii="Arial" w:hAnsi="Arial" w:cs="Arial"/>
                <w:lang w:val="en-GB"/>
              </w:rPr>
              <w:t xml:space="preserve">5. </w:t>
            </w:r>
            <w:r w:rsidR="00B97AB5" w:rsidRPr="00B04880">
              <w:rPr>
                <w:rFonts w:ascii="Arial" w:hAnsi="Arial" w:cs="Arial"/>
                <w:i/>
                <w:lang w:val="en-GB"/>
              </w:rPr>
              <w:t>Telephone Recording.</w:t>
            </w:r>
            <w:r w:rsidR="00B97AB5" w:rsidRPr="00B04880">
              <w:rPr>
                <w:rFonts w:ascii="Arial" w:hAnsi="Arial" w:cs="Arial"/>
                <w:b/>
                <w:lang w:val="en-GB"/>
              </w:rPr>
              <w:t xml:space="preserve"> </w:t>
            </w:r>
            <w:r w:rsidR="00B97AB5" w:rsidRPr="00B04880">
              <w:rPr>
                <w:rFonts w:ascii="Arial" w:hAnsi="Arial" w:cs="Arial"/>
                <w:lang w:val="en-GB"/>
              </w:rPr>
              <w:t>Each Party: (i) agrees with recording of phone conversations between the employees of divisions performing brokerage, trading and marketing activity and other respective divisions of the Parties in connection with the Agreement or any potential transaction; (ii)</w:t>
            </w:r>
            <w:r w:rsidR="00B805DF" w:rsidRPr="00B04880">
              <w:rPr>
                <w:rFonts w:ascii="Arial" w:hAnsi="Arial" w:cs="Arial"/>
                <w:lang w:val="en-GB"/>
              </w:rPr>
              <w:t> </w:t>
            </w:r>
            <w:r w:rsidR="00B97AB5" w:rsidRPr="00B04880">
              <w:rPr>
                <w:rFonts w:ascii="Arial" w:hAnsi="Arial" w:cs="Arial"/>
                <w:lang w:val="en-GB"/>
              </w:rPr>
              <w:t>undertakes to obtain all necessary consents of its employees or send all necessary notices in connection with such recording to its employees; and (iii) acknowledges that, subject to the applicable law, such records may be provided to court as evidence.</w:t>
            </w:r>
          </w:p>
          <w:p w:rsidR="00B97AB5" w:rsidRPr="00B04880" w:rsidRDefault="00B97AB5" w:rsidP="000253A1">
            <w:pPr>
              <w:pStyle w:val="ad"/>
              <w:ind w:firstLine="567"/>
              <w:rPr>
                <w:rFonts w:ascii="Arial" w:hAnsi="Arial" w:cs="Arial"/>
                <w:lang w:val="en-GB"/>
              </w:rPr>
            </w:pPr>
          </w:p>
        </w:tc>
      </w:tr>
      <w:tr w:rsidR="00B805DF" w:rsidRPr="00CD6EEB" w:rsidTr="00B97AB5">
        <w:tc>
          <w:tcPr>
            <w:tcW w:w="4778" w:type="dxa"/>
          </w:tcPr>
          <w:p w:rsidR="00B805DF" w:rsidRPr="00B04880" w:rsidRDefault="00CC05E8" w:rsidP="00B805DF">
            <w:pPr>
              <w:pStyle w:val="ad"/>
              <w:tabs>
                <w:tab w:val="left" w:pos="567"/>
              </w:tabs>
              <w:ind w:firstLine="0"/>
              <w:rPr>
                <w:rFonts w:ascii="Arial" w:hAnsi="Arial" w:cs="Arial"/>
              </w:rPr>
            </w:pPr>
            <w:r w:rsidRPr="00B04880">
              <w:rPr>
                <w:rFonts w:ascii="Arial" w:hAnsi="Arial" w:cs="Arial"/>
              </w:rPr>
              <w:t>8.</w:t>
            </w:r>
            <w:r w:rsidR="00B805DF" w:rsidRPr="00B04880">
              <w:rPr>
                <w:rFonts w:ascii="Arial" w:hAnsi="Arial" w:cs="Arial"/>
              </w:rPr>
              <w:t>6.</w:t>
            </w:r>
            <w:r w:rsidR="00B805DF" w:rsidRPr="00B04880">
              <w:rPr>
                <w:rFonts w:ascii="Arial" w:hAnsi="Arial" w:cs="Arial"/>
                <w:lang w:val="en-US"/>
              </w:rPr>
              <w:t> </w:t>
            </w:r>
            <w:r w:rsidR="00B805DF" w:rsidRPr="00B04880">
              <w:rPr>
                <w:rFonts w:ascii="Arial" w:hAnsi="Arial" w:cs="Arial"/>
              </w:rPr>
              <w:t>Стороны принимают на себя обязательство сохранять в тайне всю информацию, передаваемую ими друг другу в устной, письменной и иной форме, или ставшую им известной вследствие заключения настоящего Договора. Такая информация считается конфиденциальной и не подлежит разглашению ни одной из Сторон (равно как и их правопреемниками) ни устно, ни письменно, ни в какой-либо другой форме прямо и(или) опосредованно любым третьим лицам как в период действия Соглашения, так и после его завершения. Обязательства конфиденциальности, возложенные на Стороны, не распространяются на общедоступную информацию.</w:t>
            </w:r>
          </w:p>
        </w:tc>
        <w:tc>
          <w:tcPr>
            <w:tcW w:w="4862" w:type="dxa"/>
            <w:gridSpan w:val="2"/>
          </w:tcPr>
          <w:p w:rsidR="00B805DF" w:rsidRPr="00B04880" w:rsidRDefault="00CC05E8" w:rsidP="00B805DF">
            <w:pPr>
              <w:pStyle w:val="ad"/>
              <w:tabs>
                <w:tab w:val="left" w:pos="567"/>
              </w:tabs>
              <w:ind w:firstLine="0"/>
              <w:rPr>
                <w:rFonts w:ascii="Arial" w:hAnsi="Arial" w:cs="Arial"/>
                <w:lang w:val="en-GB"/>
              </w:rPr>
            </w:pPr>
            <w:r w:rsidRPr="00B04880">
              <w:rPr>
                <w:rFonts w:ascii="Arial" w:hAnsi="Arial" w:cs="Arial"/>
                <w:lang w:val="en-GB"/>
              </w:rPr>
              <w:t>8.</w:t>
            </w:r>
            <w:r w:rsidR="00B805DF" w:rsidRPr="00B04880">
              <w:rPr>
                <w:rFonts w:ascii="Arial" w:hAnsi="Arial" w:cs="Arial"/>
                <w:lang w:val="en-GB"/>
              </w:rPr>
              <w:t>6. The Parties shall assume the obligation to keep in confidence all information transferred to each other in oral, written and other form or which came of their knowledge as the result of conclusion of this Agreement. Such information shall be treated as confidential and not subject to disclosure by any Party (as well as their successors) either in oral, written or any other form directly and/or indirectly, to any third parties throughout the term of the Agreement and after its expiration. The confidentiality obligations imposed on the Parties shall not apply to publicly available information.</w:t>
            </w:r>
          </w:p>
          <w:p w:rsidR="00B805DF" w:rsidRPr="00B04880" w:rsidRDefault="00B805DF" w:rsidP="000253A1">
            <w:pPr>
              <w:pStyle w:val="ad"/>
              <w:tabs>
                <w:tab w:val="left" w:pos="567"/>
              </w:tabs>
              <w:ind w:firstLine="0"/>
              <w:rPr>
                <w:rFonts w:ascii="Arial" w:hAnsi="Arial" w:cs="Arial"/>
                <w:lang w:val="en-GB"/>
              </w:rPr>
            </w:pPr>
          </w:p>
        </w:tc>
      </w:tr>
      <w:tr w:rsidR="00B805DF" w:rsidRPr="00CD6EEB" w:rsidTr="00B97AB5">
        <w:tc>
          <w:tcPr>
            <w:tcW w:w="4778" w:type="dxa"/>
          </w:tcPr>
          <w:p w:rsidR="00B805DF" w:rsidRPr="00B04880" w:rsidRDefault="00B805DF" w:rsidP="00B805DF">
            <w:pPr>
              <w:pStyle w:val="ad"/>
              <w:tabs>
                <w:tab w:val="left" w:pos="567"/>
              </w:tabs>
              <w:ind w:firstLine="0"/>
              <w:rPr>
                <w:rFonts w:ascii="Arial" w:hAnsi="Arial" w:cs="Arial"/>
              </w:rPr>
            </w:pPr>
            <w:r w:rsidRPr="00B04880">
              <w:rPr>
                <w:rFonts w:ascii="Arial" w:hAnsi="Arial" w:cs="Arial"/>
              </w:rPr>
              <w:t xml:space="preserve">Требования настоящего пункта </w:t>
            </w:r>
            <w:r w:rsidR="00CC05E8" w:rsidRPr="00B04880">
              <w:rPr>
                <w:rFonts w:ascii="Arial" w:hAnsi="Arial" w:cs="Arial"/>
              </w:rPr>
              <w:t>8.</w:t>
            </w:r>
            <w:r w:rsidRPr="00B04880">
              <w:rPr>
                <w:rFonts w:ascii="Arial" w:hAnsi="Arial" w:cs="Arial"/>
              </w:rPr>
              <w:t>6. не распространяются на случаи раскрытия конфиденциальной информации по решению суда, по предварительному согласию Сторон, а также по запросу государственных или иных уполномоченных органов в случаях, предусмотренных законодательством, применимым к соответствующей Стороне.</w:t>
            </w:r>
          </w:p>
        </w:tc>
        <w:tc>
          <w:tcPr>
            <w:tcW w:w="4862" w:type="dxa"/>
            <w:gridSpan w:val="2"/>
          </w:tcPr>
          <w:p w:rsidR="00B805DF" w:rsidRPr="00B04880" w:rsidRDefault="00B805DF" w:rsidP="00B805DF">
            <w:pPr>
              <w:pStyle w:val="ad"/>
              <w:tabs>
                <w:tab w:val="left" w:pos="567"/>
              </w:tabs>
              <w:ind w:firstLine="0"/>
              <w:rPr>
                <w:rFonts w:ascii="Arial" w:hAnsi="Arial" w:cs="Arial"/>
                <w:lang w:val="en-GB"/>
              </w:rPr>
            </w:pPr>
            <w:r w:rsidRPr="00B04880">
              <w:rPr>
                <w:rFonts w:ascii="Arial" w:hAnsi="Arial" w:cs="Arial"/>
                <w:lang w:val="en-GB"/>
              </w:rPr>
              <w:t xml:space="preserve">The requirements of this clause </w:t>
            </w:r>
            <w:r w:rsidR="00CC05E8" w:rsidRPr="00B04880">
              <w:rPr>
                <w:rFonts w:ascii="Arial" w:hAnsi="Arial" w:cs="Arial"/>
                <w:lang w:val="en-GB"/>
              </w:rPr>
              <w:t>8.</w:t>
            </w:r>
            <w:r w:rsidRPr="00B04880">
              <w:rPr>
                <w:rFonts w:ascii="Arial" w:hAnsi="Arial" w:cs="Arial"/>
                <w:lang w:val="en-GB"/>
              </w:rPr>
              <w:t>6 shall not apply to the cases of disclosure of the confidential information under the court decision, by prior agreement of the Parties and at the request of state or other competent authorities in the cases stipulated by the legislation applicable to the respective Party.</w:t>
            </w:r>
          </w:p>
        </w:tc>
      </w:tr>
      <w:tr w:rsidR="00B97AB5" w:rsidRPr="00CD6EEB" w:rsidTr="00B97AB5">
        <w:tc>
          <w:tcPr>
            <w:tcW w:w="4778" w:type="dxa"/>
          </w:tcPr>
          <w:p w:rsidR="00B97AB5" w:rsidRPr="00B04880" w:rsidRDefault="00B97AB5" w:rsidP="000253A1">
            <w:pPr>
              <w:spacing w:after="120"/>
              <w:jc w:val="both"/>
              <w:rPr>
                <w:rFonts w:ascii="Arial" w:hAnsi="Arial" w:cs="Arial"/>
              </w:rPr>
            </w:pPr>
            <w:r w:rsidRPr="00B04880">
              <w:rPr>
                <w:rFonts w:ascii="Arial" w:hAnsi="Arial" w:cs="Arial"/>
              </w:rPr>
              <w:t>Настоящим Инвестор поручает Банку предоставить информацию об Инвесторе и его операциях и Сделках, которая стала известна Банку в связи с заключением и исполнением настоящего Договора, а также информации о счетах Инвестора в Банке и любой иной информации, которая стала известна Банку в связи с обслуживанием Инвестора в Банке:</w:t>
            </w:r>
          </w:p>
          <w:p w:rsidR="00B97AB5" w:rsidRPr="00B04880" w:rsidRDefault="00B97AB5" w:rsidP="000253A1">
            <w:pPr>
              <w:spacing w:after="120"/>
              <w:jc w:val="both"/>
              <w:rPr>
                <w:rFonts w:ascii="Arial" w:hAnsi="Arial" w:cs="Arial"/>
              </w:rPr>
            </w:pPr>
            <w:r w:rsidRPr="00B04880">
              <w:rPr>
                <w:rFonts w:ascii="Arial" w:hAnsi="Arial" w:cs="Arial"/>
              </w:rPr>
              <w:t>(а) мажоритарному акционеру Банка – Банку Сосьете Женераль (Франция);</w:t>
            </w:r>
          </w:p>
          <w:p w:rsidR="00B97AB5" w:rsidRPr="00B04880" w:rsidRDefault="00B97AB5" w:rsidP="000253A1">
            <w:pPr>
              <w:pStyle w:val="21"/>
              <w:spacing w:line="240" w:lineRule="auto"/>
              <w:jc w:val="both"/>
              <w:rPr>
                <w:rFonts w:ascii="Arial" w:hAnsi="Arial" w:cs="Arial"/>
                <w:i/>
              </w:rPr>
            </w:pPr>
            <w:r w:rsidRPr="00B04880">
              <w:rPr>
                <w:rFonts w:ascii="Arial" w:hAnsi="Arial" w:cs="Arial"/>
              </w:rPr>
              <w:t>(б) иным третьим лицам в целях выполнения ими их договорных обязательств перед Банком.</w:t>
            </w:r>
          </w:p>
        </w:tc>
        <w:tc>
          <w:tcPr>
            <w:tcW w:w="4862" w:type="dxa"/>
            <w:gridSpan w:val="2"/>
          </w:tcPr>
          <w:p w:rsidR="00B97AB5" w:rsidRPr="00B04880" w:rsidRDefault="00B97AB5" w:rsidP="000253A1">
            <w:pPr>
              <w:spacing w:after="120"/>
              <w:jc w:val="both"/>
              <w:rPr>
                <w:rFonts w:ascii="Arial" w:hAnsi="Arial" w:cs="Arial"/>
                <w:lang w:val="en-GB"/>
              </w:rPr>
            </w:pPr>
            <w:r w:rsidRPr="00B04880">
              <w:rPr>
                <w:rFonts w:ascii="Arial" w:hAnsi="Arial" w:cs="Arial"/>
                <w:lang w:val="en-GB"/>
              </w:rPr>
              <w:t>The Investor hereby assigns to the Bank to provide the information on the Investor and its operations and Transactions which came to the knowledge of the Bank in connection with conclusion and performance of this Agreement and information on the accounts of the Investor with the Bank and any other information which came to the knowledge of the Bank in connection with Investor service by the Bank:</w:t>
            </w:r>
          </w:p>
          <w:p w:rsidR="00B97AB5" w:rsidRPr="00B04880" w:rsidRDefault="00B805DF" w:rsidP="000253A1">
            <w:pPr>
              <w:spacing w:after="120"/>
              <w:jc w:val="both"/>
              <w:rPr>
                <w:rFonts w:ascii="Arial" w:hAnsi="Arial" w:cs="Arial"/>
                <w:lang w:val="en-GB"/>
              </w:rPr>
            </w:pPr>
            <w:r w:rsidRPr="00B04880">
              <w:rPr>
                <w:rFonts w:ascii="Arial" w:hAnsi="Arial" w:cs="Arial"/>
                <w:lang w:val="en-GB"/>
              </w:rPr>
              <w:t>(a) to a majority shareholder</w:t>
            </w:r>
            <w:r w:rsidR="00B97AB5" w:rsidRPr="00B04880">
              <w:rPr>
                <w:rFonts w:ascii="Arial" w:hAnsi="Arial" w:cs="Arial"/>
                <w:lang w:val="en-GB"/>
              </w:rPr>
              <w:t xml:space="preserve"> of the Bank - Societe Generale Banque (France);</w:t>
            </w:r>
          </w:p>
          <w:p w:rsidR="00B97AB5" w:rsidRPr="00CD6EEB" w:rsidRDefault="00B97AB5" w:rsidP="00B805DF">
            <w:pPr>
              <w:pStyle w:val="21"/>
              <w:spacing w:line="240" w:lineRule="auto"/>
              <w:jc w:val="both"/>
              <w:rPr>
                <w:rFonts w:ascii="Arial" w:hAnsi="Arial" w:cs="Arial"/>
                <w:lang w:val="en-US"/>
              </w:rPr>
            </w:pPr>
            <w:r w:rsidRPr="00B04880">
              <w:rPr>
                <w:rFonts w:ascii="Arial" w:hAnsi="Arial" w:cs="Arial"/>
                <w:lang w:val="en-GB"/>
              </w:rPr>
              <w:t>(b) to other third parties for the purposes of performance of contractual obligations to the Bank by them.</w:t>
            </w:r>
          </w:p>
        </w:tc>
      </w:tr>
      <w:tr w:rsidR="00B805DF" w:rsidRPr="00CD6EEB" w:rsidTr="00B97AB5">
        <w:tc>
          <w:tcPr>
            <w:tcW w:w="4778" w:type="dxa"/>
          </w:tcPr>
          <w:p w:rsidR="00B805DF" w:rsidRPr="00B04880" w:rsidRDefault="00CC05E8" w:rsidP="00B805DF">
            <w:pPr>
              <w:pStyle w:val="21"/>
              <w:spacing w:line="240" w:lineRule="auto"/>
              <w:jc w:val="both"/>
              <w:rPr>
                <w:rFonts w:ascii="Arial" w:hAnsi="Arial" w:cs="Arial"/>
                <w:b/>
              </w:rPr>
            </w:pPr>
            <w:r w:rsidRPr="00B04880">
              <w:rPr>
                <w:rFonts w:ascii="Arial" w:hAnsi="Arial" w:cs="Arial"/>
                <w:b/>
              </w:rPr>
              <w:t>8.</w:t>
            </w:r>
            <w:r w:rsidR="00B805DF" w:rsidRPr="00B04880">
              <w:rPr>
                <w:rFonts w:ascii="Arial" w:hAnsi="Arial" w:cs="Arial"/>
                <w:b/>
              </w:rPr>
              <w:t>7. Инвестор настоящим подтверждает, что уведомлен Банком о нижеследующем:</w:t>
            </w:r>
          </w:p>
        </w:tc>
        <w:tc>
          <w:tcPr>
            <w:tcW w:w="4862" w:type="dxa"/>
            <w:gridSpan w:val="2"/>
          </w:tcPr>
          <w:p w:rsidR="00B805DF" w:rsidRPr="00B04880" w:rsidRDefault="00CC05E8" w:rsidP="00690413">
            <w:pPr>
              <w:spacing w:after="120"/>
              <w:jc w:val="both"/>
              <w:rPr>
                <w:rFonts w:ascii="Arial" w:hAnsi="Arial" w:cs="Arial"/>
                <w:lang w:val="en-US"/>
              </w:rPr>
            </w:pPr>
            <w:r w:rsidRPr="00B04880">
              <w:rPr>
                <w:rFonts w:ascii="Arial" w:hAnsi="Arial" w:cs="Arial"/>
                <w:b/>
                <w:lang w:val="en-US"/>
              </w:rPr>
              <w:t>8.</w:t>
            </w:r>
            <w:r w:rsidR="00B805DF" w:rsidRPr="00B04880">
              <w:rPr>
                <w:rFonts w:ascii="Arial" w:hAnsi="Arial" w:cs="Arial"/>
                <w:b/>
                <w:lang w:val="en-US"/>
              </w:rPr>
              <w:t xml:space="preserve">7. The Investor </w:t>
            </w:r>
            <w:r w:rsidR="00690413">
              <w:rPr>
                <w:rFonts w:ascii="Arial" w:hAnsi="Arial" w:cs="Arial"/>
                <w:b/>
                <w:lang w:val="en-US"/>
              </w:rPr>
              <w:t xml:space="preserve">shall hereby </w:t>
            </w:r>
            <w:r w:rsidR="00B805DF" w:rsidRPr="00B04880">
              <w:rPr>
                <w:rFonts w:ascii="Arial" w:hAnsi="Arial" w:cs="Arial"/>
                <w:b/>
                <w:lang w:val="en-US"/>
              </w:rPr>
              <w:t xml:space="preserve">confirm </w:t>
            </w:r>
            <w:r w:rsidR="00690413">
              <w:rPr>
                <w:rFonts w:ascii="Arial" w:hAnsi="Arial" w:cs="Arial"/>
                <w:b/>
                <w:lang w:val="en-US"/>
              </w:rPr>
              <w:t xml:space="preserve">its/his/her notification </w:t>
            </w:r>
            <w:r w:rsidR="00B805DF" w:rsidRPr="00B04880">
              <w:rPr>
                <w:rFonts w:ascii="Arial" w:hAnsi="Arial" w:cs="Arial"/>
                <w:b/>
                <w:lang w:val="en-US"/>
              </w:rPr>
              <w:t xml:space="preserve">by the Bank </w:t>
            </w:r>
            <w:r w:rsidR="00690413">
              <w:rPr>
                <w:rFonts w:ascii="Arial" w:hAnsi="Arial" w:cs="Arial"/>
                <w:b/>
                <w:lang w:val="en-US"/>
              </w:rPr>
              <w:t xml:space="preserve">about </w:t>
            </w:r>
            <w:r w:rsidR="00B805DF" w:rsidRPr="00B04880">
              <w:rPr>
                <w:rFonts w:ascii="Arial" w:hAnsi="Arial" w:cs="Arial"/>
                <w:b/>
                <w:lang w:val="en-US"/>
              </w:rPr>
              <w:t>the following</w:t>
            </w:r>
            <w:r w:rsidR="00B805DF" w:rsidRPr="00B04880">
              <w:rPr>
                <w:rFonts w:ascii="Arial" w:hAnsi="Arial" w:cs="Arial"/>
                <w:lang w:val="en-US"/>
              </w:rPr>
              <w:t>:</w:t>
            </w:r>
          </w:p>
        </w:tc>
      </w:tr>
      <w:tr w:rsidR="00B97AB5" w:rsidRPr="00CD6EEB" w:rsidTr="00B97AB5">
        <w:tc>
          <w:tcPr>
            <w:tcW w:w="4778" w:type="dxa"/>
          </w:tcPr>
          <w:p w:rsidR="00B97AB5" w:rsidRPr="00B04880" w:rsidRDefault="00CC05E8" w:rsidP="00B805DF">
            <w:pPr>
              <w:pStyle w:val="21"/>
              <w:spacing w:line="240" w:lineRule="auto"/>
              <w:jc w:val="both"/>
              <w:rPr>
                <w:rFonts w:ascii="Arial" w:hAnsi="Arial" w:cs="Arial"/>
                <w:i/>
              </w:rPr>
            </w:pPr>
            <w:r w:rsidRPr="00B04880">
              <w:rPr>
                <w:rFonts w:ascii="Arial" w:hAnsi="Arial" w:cs="Arial"/>
              </w:rPr>
              <w:t>8.</w:t>
            </w:r>
            <w:r w:rsidR="00B97AB5" w:rsidRPr="00B04880">
              <w:rPr>
                <w:rFonts w:ascii="Arial" w:hAnsi="Arial" w:cs="Arial"/>
              </w:rPr>
              <w:t>7.1.</w:t>
            </w:r>
            <w:r w:rsidR="003E73AA">
              <w:rPr>
                <w:rFonts w:ascii="Arial" w:hAnsi="Arial" w:cs="Arial"/>
              </w:rPr>
              <w:t xml:space="preserve"> </w:t>
            </w:r>
            <w:r w:rsidR="0054261B" w:rsidRPr="00B04880">
              <w:rPr>
                <w:rFonts w:ascii="Arial" w:hAnsi="Arial" w:cs="Arial"/>
              </w:rPr>
              <w:t>Риск банкротства Банка не страхуется для юридических лиц</w:t>
            </w:r>
            <w:r w:rsidR="00B97AB5" w:rsidRPr="00B04880">
              <w:rPr>
                <w:rFonts w:ascii="Arial" w:hAnsi="Arial" w:cs="Arial"/>
              </w:rPr>
              <w:t>.</w:t>
            </w:r>
          </w:p>
        </w:tc>
        <w:tc>
          <w:tcPr>
            <w:tcW w:w="4862" w:type="dxa"/>
            <w:gridSpan w:val="2"/>
          </w:tcPr>
          <w:p w:rsidR="00B97AB5" w:rsidRPr="00B04880" w:rsidRDefault="00CC05E8" w:rsidP="00B805DF">
            <w:pPr>
              <w:spacing w:after="120"/>
              <w:jc w:val="both"/>
              <w:rPr>
                <w:rFonts w:ascii="Arial" w:hAnsi="Arial" w:cs="Arial"/>
                <w:lang w:val="en-US"/>
              </w:rPr>
            </w:pPr>
            <w:r w:rsidRPr="00B04880">
              <w:rPr>
                <w:rFonts w:ascii="Arial" w:hAnsi="Arial" w:cs="Arial"/>
                <w:lang w:val="en-US"/>
              </w:rPr>
              <w:t>8.</w:t>
            </w:r>
            <w:r w:rsidR="00B97AB5" w:rsidRPr="00B04880">
              <w:rPr>
                <w:rFonts w:ascii="Arial" w:hAnsi="Arial" w:cs="Arial"/>
                <w:lang w:val="en-US"/>
              </w:rPr>
              <w:t xml:space="preserve">7.1. </w:t>
            </w:r>
            <w:r w:rsidR="0054261B" w:rsidRPr="00B04880">
              <w:rPr>
                <w:rFonts w:ascii="Arial" w:hAnsi="Arial" w:cs="Arial"/>
                <w:lang w:val="en-US"/>
              </w:rPr>
              <w:t>Risk of the Bank’s bankruptcy shall not be subject to insurance for legal entities</w:t>
            </w:r>
            <w:r w:rsidR="00B97AB5" w:rsidRPr="00B04880">
              <w:rPr>
                <w:rFonts w:ascii="Arial" w:hAnsi="Arial" w:cs="Arial"/>
                <w:lang w:val="en-US"/>
              </w:rPr>
              <w:t>.</w:t>
            </w:r>
          </w:p>
        </w:tc>
      </w:tr>
      <w:tr w:rsidR="00690413" w:rsidRPr="00CD6EEB" w:rsidTr="00B97AB5">
        <w:tc>
          <w:tcPr>
            <w:tcW w:w="4778" w:type="dxa"/>
          </w:tcPr>
          <w:p w:rsidR="00690413" w:rsidRPr="00B04880" w:rsidRDefault="00690413" w:rsidP="00690413">
            <w:pPr>
              <w:pStyle w:val="21"/>
              <w:spacing w:line="240" w:lineRule="auto"/>
              <w:jc w:val="both"/>
              <w:rPr>
                <w:rFonts w:ascii="Arial" w:hAnsi="Arial" w:cs="Arial"/>
              </w:rPr>
            </w:pPr>
            <w:r w:rsidRPr="00B04880">
              <w:rPr>
                <w:rFonts w:ascii="Arial" w:hAnsi="Arial" w:cs="Arial"/>
              </w:rPr>
              <w:t>8.7.2. Банк может не являться эмитентом ценных бумаг, являющихся предметом сделок в рамках Договора между Инвестором и Банком, а действует исключительно как брокер.</w:t>
            </w:r>
          </w:p>
          <w:p w:rsidR="00690413" w:rsidRPr="00B04880" w:rsidRDefault="00690413" w:rsidP="00690413">
            <w:pPr>
              <w:pStyle w:val="21"/>
              <w:spacing w:after="0" w:line="240" w:lineRule="auto"/>
              <w:jc w:val="both"/>
              <w:rPr>
                <w:rFonts w:ascii="Arial" w:hAnsi="Arial" w:cs="Arial"/>
              </w:rPr>
            </w:pPr>
            <w:r w:rsidRPr="00690413">
              <w:rPr>
                <w:rFonts w:ascii="Arial" w:hAnsi="Arial" w:cs="Arial"/>
                <w:i/>
              </w:rPr>
              <w:t>(пункты 8.8 – 8.10 включаются при заключении Договора с Инвестором - иностранной компанией, претендующей на применение льготных положений международных соглашений об избежании двойного налогообложения)</w:t>
            </w:r>
          </w:p>
        </w:tc>
        <w:tc>
          <w:tcPr>
            <w:tcW w:w="4862" w:type="dxa"/>
            <w:gridSpan w:val="2"/>
          </w:tcPr>
          <w:p w:rsidR="00690413" w:rsidRPr="00B04880" w:rsidRDefault="00690413" w:rsidP="00690413">
            <w:pPr>
              <w:spacing w:after="120"/>
              <w:jc w:val="both"/>
              <w:rPr>
                <w:rFonts w:ascii="Arial" w:hAnsi="Arial" w:cs="Arial"/>
                <w:lang w:val="en-US"/>
              </w:rPr>
            </w:pPr>
            <w:r w:rsidRPr="00B04880">
              <w:rPr>
                <w:rFonts w:ascii="Arial" w:hAnsi="Arial" w:cs="Arial"/>
                <w:lang w:val="en-US"/>
              </w:rPr>
              <w:t>8.7.2. The Bank may not act as an issuer of securities that are the subject of transactions under the Agreement</w:t>
            </w:r>
            <w:r>
              <w:rPr>
                <w:rFonts w:ascii="Arial" w:hAnsi="Arial" w:cs="Arial"/>
                <w:lang w:val="en-US"/>
              </w:rPr>
              <w:t xml:space="preserve"> entered into between Investor and the Bank</w:t>
            </w:r>
            <w:r w:rsidRPr="00B04880">
              <w:rPr>
                <w:rFonts w:ascii="Arial" w:hAnsi="Arial" w:cs="Arial"/>
                <w:lang w:val="en-US"/>
              </w:rPr>
              <w:t>, and may act solely as a broker.</w:t>
            </w:r>
          </w:p>
          <w:p w:rsidR="00690413" w:rsidRDefault="00690413" w:rsidP="00690413">
            <w:pPr>
              <w:spacing w:after="120"/>
              <w:jc w:val="both"/>
              <w:rPr>
                <w:rFonts w:ascii="Arial" w:hAnsi="Arial" w:cs="Arial"/>
                <w:i/>
                <w:lang w:val="en-US"/>
              </w:rPr>
            </w:pPr>
            <w:r w:rsidRPr="00690413">
              <w:rPr>
                <w:rFonts w:ascii="Arial" w:hAnsi="Arial" w:cs="Arial"/>
                <w:i/>
                <w:lang w:val="en-US"/>
              </w:rPr>
              <w:t xml:space="preserve">(Clauses 8.8 - 8.10 </w:t>
            </w:r>
            <w:r>
              <w:rPr>
                <w:rFonts w:ascii="Arial" w:hAnsi="Arial" w:cs="Arial"/>
                <w:i/>
                <w:lang w:val="en-US"/>
              </w:rPr>
              <w:t>shall be</w:t>
            </w:r>
            <w:r w:rsidRPr="00690413">
              <w:rPr>
                <w:rFonts w:ascii="Arial" w:hAnsi="Arial" w:cs="Arial"/>
                <w:i/>
                <w:lang w:val="en-US"/>
              </w:rPr>
              <w:t xml:space="preserve"> included </w:t>
            </w:r>
            <w:r>
              <w:rPr>
                <w:rFonts w:ascii="Arial" w:hAnsi="Arial" w:cs="Arial"/>
                <w:i/>
                <w:lang w:val="en-US"/>
              </w:rPr>
              <w:t>in case of entering into</w:t>
            </w:r>
            <w:r w:rsidRPr="00690413">
              <w:rPr>
                <w:rFonts w:ascii="Arial" w:hAnsi="Arial" w:cs="Arial"/>
                <w:i/>
                <w:lang w:val="en-US"/>
              </w:rPr>
              <w:t xml:space="preserve"> the Agreement with the Investor - a foreign company claiming to apply the preferential provisions of international agreements on the avoidance of double taxation)</w:t>
            </w:r>
          </w:p>
          <w:p w:rsidR="00690413" w:rsidRPr="00690413" w:rsidRDefault="00690413" w:rsidP="00B805DF">
            <w:pPr>
              <w:spacing w:after="120"/>
              <w:jc w:val="both"/>
              <w:rPr>
                <w:rFonts w:ascii="Arial" w:hAnsi="Arial" w:cs="Arial"/>
                <w:lang w:val="en-US"/>
              </w:rPr>
            </w:pPr>
          </w:p>
        </w:tc>
      </w:tr>
      <w:tr w:rsidR="00690413" w:rsidRPr="00CD6EEB" w:rsidTr="00B97AB5">
        <w:tc>
          <w:tcPr>
            <w:tcW w:w="4778" w:type="dxa"/>
          </w:tcPr>
          <w:p w:rsidR="00690413" w:rsidRPr="00690413" w:rsidRDefault="00690413" w:rsidP="00690413">
            <w:pPr>
              <w:pStyle w:val="21"/>
              <w:spacing w:after="0" w:line="240" w:lineRule="auto"/>
              <w:jc w:val="both"/>
              <w:rPr>
                <w:rFonts w:ascii="Arial" w:hAnsi="Arial" w:cs="Arial"/>
              </w:rPr>
            </w:pPr>
            <w:r w:rsidRPr="00B04880">
              <w:rPr>
                <w:rFonts w:ascii="Arial" w:hAnsi="Arial" w:cs="Arial"/>
              </w:rPr>
              <w:t>8.8. Инвестор предоставляет Банку следующие заверения об обстоятельствах, которые действительны на момент заключения Договора, а также в течение срока его действия:</w:t>
            </w:r>
          </w:p>
        </w:tc>
        <w:tc>
          <w:tcPr>
            <w:tcW w:w="4862" w:type="dxa"/>
            <w:gridSpan w:val="2"/>
          </w:tcPr>
          <w:p w:rsidR="00690413" w:rsidRPr="00690413" w:rsidRDefault="00690413" w:rsidP="00B86AC0">
            <w:pPr>
              <w:spacing w:after="120"/>
              <w:jc w:val="both"/>
              <w:rPr>
                <w:rFonts w:ascii="Arial" w:hAnsi="Arial" w:cs="Arial"/>
                <w:lang w:val="en-US"/>
              </w:rPr>
            </w:pPr>
            <w:r w:rsidRPr="00B04880">
              <w:rPr>
                <w:rFonts w:ascii="Arial" w:hAnsi="Arial" w:cs="Arial"/>
                <w:lang w:val="en-US"/>
              </w:rPr>
              <w:t xml:space="preserve">8.8. The investor provides the Bank with the following </w:t>
            </w:r>
            <w:r w:rsidR="00B86AC0">
              <w:rPr>
                <w:rFonts w:ascii="Arial" w:hAnsi="Arial" w:cs="Arial"/>
                <w:lang w:val="en-US"/>
              </w:rPr>
              <w:t>representations</w:t>
            </w:r>
            <w:r w:rsidRPr="00B04880">
              <w:rPr>
                <w:rFonts w:ascii="Arial" w:hAnsi="Arial" w:cs="Arial"/>
                <w:lang w:val="en-US"/>
              </w:rPr>
              <w:t xml:space="preserve"> about the circumstances that are valid at the time of the conclusion of the Agreeme</w:t>
            </w:r>
            <w:r>
              <w:rPr>
                <w:rFonts w:ascii="Arial" w:hAnsi="Arial" w:cs="Arial"/>
                <w:lang w:val="en-US"/>
              </w:rPr>
              <w:t>nt, as well as during its term:</w:t>
            </w:r>
          </w:p>
        </w:tc>
      </w:tr>
      <w:tr w:rsidR="00690413" w:rsidRPr="00CD6EEB" w:rsidTr="00B97AB5">
        <w:tc>
          <w:tcPr>
            <w:tcW w:w="4778" w:type="dxa"/>
          </w:tcPr>
          <w:p w:rsidR="00690413" w:rsidRPr="00690413" w:rsidRDefault="00690413" w:rsidP="00690413">
            <w:pPr>
              <w:pStyle w:val="21"/>
              <w:spacing w:after="0" w:line="240" w:lineRule="auto"/>
              <w:jc w:val="both"/>
              <w:rPr>
                <w:rFonts w:ascii="Arial" w:hAnsi="Arial" w:cs="Arial"/>
                <w:i/>
              </w:rPr>
            </w:pPr>
            <w:r w:rsidRPr="00B04880">
              <w:rPr>
                <w:rFonts w:ascii="Arial" w:hAnsi="Arial" w:cs="Arial"/>
              </w:rPr>
              <w:t>а) Инвестор признает себя лицом, имеющим фактическое право на получение дохода, а также имеет право самостоятельно пользоваться и (или) распоряжаться этим доходом, полученным на основании Договора;</w:t>
            </w:r>
          </w:p>
        </w:tc>
        <w:tc>
          <w:tcPr>
            <w:tcW w:w="4862" w:type="dxa"/>
            <w:gridSpan w:val="2"/>
          </w:tcPr>
          <w:p w:rsidR="00690413" w:rsidRPr="00690413" w:rsidRDefault="00690413" w:rsidP="00562BA4">
            <w:pPr>
              <w:spacing w:after="120"/>
              <w:jc w:val="both"/>
              <w:rPr>
                <w:rFonts w:ascii="Arial" w:hAnsi="Arial" w:cs="Arial"/>
                <w:lang w:val="en-US"/>
              </w:rPr>
            </w:pPr>
            <w:r w:rsidRPr="00B04880">
              <w:rPr>
                <w:rFonts w:ascii="Arial" w:hAnsi="Arial" w:cs="Arial"/>
                <w:lang w:val="en-US"/>
              </w:rPr>
              <w:t xml:space="preserve">a) The investor </w:t>
            </w:r>
            <w:r w:rsidR="00562BA4">
              <w:rPr>
                <w:rFonts w:ascii="Arial" w:hAnsi="Arial" w:cs="Arial"/>
                <w:lang w:val="en-US"/>
              </w:rPr>
              <w:t xml:space="preserve">shall </w:t>
            </w:r>
            <w:r w:rsidRPr="00B04880">
              <w:rPr>
                <w:rFonts w:ascii="Arial" w:hAnsi="Arial" w:cs="Arial"/>
                <w:lang w:val="en-US"/>
              </w:rPr>
              <w:t>recognize himself</w:t>
            </w:r>
            <w:r w:rsidR="00562BA4">
              <w:rPr>
                <w:rFonts w:ascii="Arial" w:hAnsi="Arial" w:cs="Arial"/>
                <w:lang w:val="en-US"/>
              </w:rPr>
              <w:t>/herself/itself</w:t>
            </w:r>
            <w:r w:rsidRPr="00B04880">
              <w:rPr>
                <w:rFonts w:ascii="Arial" w:hAnsi="Arial" w:cs="Arial"/>
                <w:lang w:val="en-US"/>
              </w:rPr>
              <w:t xml:space="preserve"> as a person</w:t>
            </w:r>
            <w:r w:rsidR="00562BA4">
              <w:rPr>
                <w:rFonts w:ascii="Arial" w:hAnsi="Arial" w:cs="Arial"/>
                <w:lang w:val="en-US"/>
              </w:rPr>
              <w:t xml:space="preserve"> or legal entity (if </w:t>
            </w:r>
            <w:r w:rsidR="00CD6EEB">
              <w:rPr>
                <w:rFonts w:ascii="Arial" w:hAnsi="Arial" w:cs="Arial"/>
                <w:lang w:val="en-US"/>
              </w:rPr>
              <w:t>applicable</w:t>
            </w:r>
            <w:r w:rsidR="00562BA4">
              <w:rPr>
                <w:rFonts w:ascii="Arial" w:hAnsi="Arial" w:cs="Arial"/>
                <w:lang w:val="en-US"/>
              </w:rPr>
              <w:t>)</w:t>
            </w:r>
            <w:r w:rsidRPr="00B04880">
              <w:rPr>
                <w:rFonts w:ascii="Arial" w:hAnsi="Arial" w:cs="Arial"/>
                <w:lang w:val="en-US"/>
              </w:rPr>
              <w:t xml:space="preserve"> who has the actual right to receive income, and also has the right to independently use and (or) dispose of this income received</w:t>
            </w:r>
            <w:r>
              <w:rPr>
                <w:rFonts w:ascii="Arial" w:hAnsi="Arial" w:cs="Arial"/>
                <w:lang w:val="en-US"/>
              </w:rPr>
              <w:t xml:space="preserve"> on the basis of the Agreement;</w:t>
            </w:r>
          </w:p>
        </w:tc>
      </w:tr>
      <w:tr w:rsidR="00690413" w:rsidRPr="00CD6EEB" w:rsidTr="00B97AB5">
        <w:tc>
          <w:tcPr>
            <w:tcW w:w="4778" w:type="dxa"/>
          </w:tcPr>
          <w:p w:rsidR="00690413" w:rsidRPr="00690413" w:rsidRDefault="00690413" w:rsidP="00690413">
            <w:pPr>
              <w:pStyle w:val="21"/>
              <w:spacing w:after="0" w:line="240" w:lineRule="auto"/>
              <w:jc w:val="both"/>
              <w:rPr>
                <w:rFonts w:ascii="Arial" w:hAnsi="Arial" w:cs="Arial"/>
                <w:i/>
              </w:rPr>
            </w:pPr>
            <w:r w:rsidRPr="00690413">
              <w:rPr>
                <w:rFonts w:ascii="Arial" w:hAnsi="Arial" w:cs="Arial"/>
              </w:rPr>
              <w:t>б) Инвестор является выгодоприобретателем дохода, получает выгоду от выплачиваемого дохода и определяет его дальнейшую экономическую судьбу;</w:t>
            </w:r>
          </w:p>
        </w:tc>
        <w:tc>
          <w:tcPr>
            <w:tcW w:w="4862" w:type="dxa"/>
            <w:gridSpan w:val="2"/>
          </w:tcPr>
          <w:p w:rsidR="00690413" w:rsidRPr="00690413" w:rsidRDefault="00690413" w:rsidP="00690413">
            <w:pPr>
              <w:spacing w:after="120"/>
              <w:jc w:val="both"/>
              <w:rPr>
                <w:rFonts w:ascii="Arial" w:hAnsi="Arial" w:cs="Arial"/>
                <w:lang w:val="en-US"/>
              </w:rPr>
            </w:pPr>
            <w:r w:rsidRPr="00B04880">
              <w:rPr>
                <w:rFonts w:ascii="Arial" w:hAnsi="Arial" w:cs="Arial"/>
                <w:lang w:val="en-US"/>
              </w:rPr>
              <w:t>b) The investor is the beneficiary of income, benefits from the income paid and deter</w:t>
            </w:r>
            <w:r>
              <w:rPr>
                <w:rFonts w:ascii="Arial" w:hAnsi="Arial" w:cs="Arial"/>
                <w:lang w:val="en-US"/>
              </w:rPr>
              <w:t>mines its future economic fate;</w:t>
            </w:r>
          </w:p>
        </w:tc>
      </w:tr>
      <w:tr w:rsidR="00B805DF" w:rsidRPr="00CD6EEB" w:rsidTr="00B97AB5">
        <w:tc>
          <w:tcPr>
            <w:tcW w:w="4778" w:type="dxa"/>
          </w:tcPr>
          <w:p w:rsidR="00B74BF6" w:rsidRDefault="00B74BF6" w:rsidP="00690413">
            <w:pPr>
              <w:pStyle w:val="21"/>
              <w:spacing w:after="0" w:line="240" w:lineRule="auto"/>
              <w:jc w:val="both"/>
              <w:rPr>
                <w:rFonts w:ascii="Arial" w:hAnsi="Arial" w:cs="Arial"/>
              </w:rPr>
            </w:pPr>
            <w:r w:rsidRPr="00B04880">
              <w:rPr>
                <w:rFonts w:ascii="Arial" w:hAnsi="Arial" w:cs="Arial"/>
              </w:rPr>
              <w:t>в) Инвестор осуществляет самостоятельно все функции, имеющиеся полномочия и принимает на себя риски лица, претендующего на применение положений международного договора об избежании двойного налогообложения (далее – «Международный Договор»), в отношении выплачиваемого дохода;</w:t>
            </w:r>
          </w:p>
          <w:p w:rsidR="00690413" w:rsidRPr="00B04880" w:rsidRDefault="00690413" w:rsidP="00690413">
            <w:pPr>
              <w:pStyle w:val="21"/>
              <w:spacing w:after="0" w:line="240" w:lineRule="auto"/>
              <w:jc w:val="both"/>
              <w:rPr>
                <w:rFonts w:ascii="Arial" w:hAnsi="Arial" w:cs="Arial"/>
                <w:i/>
              </w:rPr>
            </w:pPr>
          </w:p>
          <w:p w:rsidR="00B74BF6" w:rsidRDefault="00B74BF6" w:rsidP="00690413">
            <w:pPr>
              <w:pStyle w:val="21"/>
              <w:spacing w:after="0" w:line="240" w:lineRule="auto"/>
              <w:jc w:val="both"/>
              <w:rPr>
                <w:rFonts w:ascii="Arial" w:hAnsi="Arial" w:cs="Arial"/>
              </w:rPr>
            </w:pPr>
            <w:r w:rsidRPr="00B04880">
              <w:rPr>
                <w:rFonts w:ascii="Arial" w:hAnsi="Arial" w:cs="Arial"/>
              </w:rPr>
              <w:t>г) доход, полученный Инвестором на основании Договора, не связан с деятельностью постоянного представительства в Российской Федерации в значении, определенном в Международном Договоре;</w:t>
            </w:r>
          </w:p>
          <w:p w:rsidR="00690413" w:rsidRPr="00B04880" w:rsidRDefault="00690413" w:rsidP="00690413">
            <w:pPr>
              <w:pStyle w:val="21"/>
              <w:spacing w:after="0" w:line="240" w:lineRule="auto"/>
              <w:jc w:val="both"/>
              <w:rPr>
                <w:rFonts w:ascii="Arial" w:hAnsi="Arial" w:cs="Arial"/>
                <w:i/>
              </w:rPr>
            </w:pP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д) Инвестор обязуется направить в Банк уведомление в течение 10 (десяти) рабочих дней в письменной форме в случае, если, начиная с какого-либо момента в будущем, доход, получаемый от Банка по Договору, будет являться доходом, относящимся к постоянному представительству Инвестора на территории Российской Федерации;</w:t>
            </w: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е) в отношении Инвестора не применяются положения об ограничении льгот, закрепленные в Международном Договоре (если такие положения об ограничении льгот предусмотрены Международным Договором). Инвестор соответствует условиям для применения льгот, определенных в Международном Договоре;</w:t>
            </w:r>
          </w:p>
          <w:p w:rsidR="00B74BF6" w:rsidRDefault="00B74BF6" w:rsidP="00690413">
            <w:pPr>
              <w:pStyle w:val="21"/>
              <w:spacing w:after="0" w:line="240" w:lineRule="auto"/>
              <w:jc w:val="both"/>
              <w:rPr>
                <w:rFonts w:ascii="Arial" w:hAnsi="Arial" w:cs="Arial"/>
              </w:rPr>
            </w:pPr>
            <w:r w:rsidRPr="00B04880">
              <w:rPr>
                <w:rFonts w:ascii="Arial" w:hAnsi="Arial" w:cs="Arial"/>
              </w:rPr>
              <w:t>ж) Инвестор осуществляет хозяйственную деятельность, включая принятие решений о существенных условиях заключаемых сделок на территории государства, по праву которого учрежден Инвестор. Инвестор подтверждает, что подлежит налогообложению в государстве, по праву которого учрежден Инвестор, в отношении дохода, полученного по Договору;</w:t>
            </w:r>
          </w:p>
          <w:p w:rsidR="00690413" w:rsidRPr="00B04880" w:rsidRDefault="00690413" w:rsidP="00690413">
            <w:pPr>
              <w:pStyle w:val="21"/>
              <w:spacing w:after="0" w:line="240" w:lineRule="auto"/>
              <w:jc w:val="both"/>
              <w:rPr>
                <w:rFonts w:ascii="Arial" w:hAnsi="Arial" w:cs="Arial"/>
                <w:i/>
              </w:rPr>
            </w:pP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з) полномочия исполнительного органа Инвестора по принятию решений о хозяйственной деятельности не переданы третьим лицам;</w:t>
            </w: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и) исполнительный орган Инвестора имеет полномочия по принятию решений о порядке распоряжения доходом, полученным от Банка по Договору;</w:t>
            </w: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к) Инвестор располагает достаточным количеством квалифицированных работников для осуществления своей предпринимательской деятельности, которые являются налоговыми резидентами государства, по праву которого учрежден Инвестор;</w:t>
            </w: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л) доход, полученный от Банка по Договору, не относится к брокерской, агентской или иной посреднической деятельности Инвестора;</w:t>
            </w: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м) активы, права собственности на которые позволяют Инвестору получать доход от Банка по Договору, отражаются на балансе Инвестора на дату возникновения такого дохода;</w:t>
            </w:r>
          </w:p>
          <w:p w:rsidR="00B74BF6" w:rsidRDefault="00B74BF6" w:rsidP="00690413">
            <w:pPr>
              <w:pStyle w:val="21"/>
              <w:spacing w:after="0" w:line="240" w:lineRule="auto"/>
              <w:jc w:val="both"/>
              <w:rPr>
                <w:rFonts w:ascii="Arial" w:hAnsi="Arial" w:cs="Arial"/>
              </w:rPr>
            </w:pPr>
            <w:r w:rsidRPr="00B04880">
              <w:rPr>
                <w:rFonts w:ascii="Arial" w:hAnsi="Arial" w:cs="Arial"/>
              </w:rPr>
              <w:t>н) у Инвестора отсутствуют обязательства по перечислению дохода, полученного от Банка по Договору, третьим лицам;</w:t>
            </w:r>
          </w:p>
          <w:p w:rsidR="00690413" w:rsidRPr="00B04880" w:rsidRDefault="00690413" w:rsidP="00690413">
            <w:pPr>
              <w:pStyle w:val="21"/>
              <w:spacing w:after="0" w:line="240" w:lineRule="auto"/>
              <w:jc w:val="both"/>
              <w:rPr>
                <w:rFonts w:ascii="Arial" w:hAnsi="Arial" w:cs="Arial"/>
                <w:i/>
              </w:rPr>
            </w:pP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о) Инвестор располагает документами, являющимися достаточными для подтверждения данных заверений. В случае получения Банком запроса от государственных органов на предоставление таких документов/информации, Инвестор предоставит такие документы/информацию в объеме, указанном в соответствующем запросе, в течение 3 (трех) рабочих дней, а также окажет иное необходимое содействие Банку по предоставлению запрошенной информации государственным органам.</w:t>
            </w:r>
          </w:p>
          <w:p w:rsidR="00B74BF6" w:rsidRDefault="00B74BF6" w:rsidP="00690413">
            <w:pPr>
              <w:pStyle w:val="21"/>
              <w:spacing w:after="0" w:line="240" w:lineRule="auto"/>
              <w:jc w:val="both"/>
              <w:rPr>
                <w:rFonts w:ascii="Arial" w:hAnsi="Arial" w:cs="Arial"/>
              </w:rPr>
            </w:pPr>
            <w:r w:rsidRPr="00B04880">
              <w:rPr>
                <w:rFonts w:ascii="Arial" w:hAnsi="Arial" w:cs="Arial"/>
              </w:rPr>
              <w:t>В случае если некоторые либо все заверения, изложенные в настоящем пункте, перестали соответствовать действительности или перестали быть применимы к Инвестору, то Инвестор обязуется в письменной форме уведомить об этом Банк в течение 10 (десяти) рабочих дней с даты наступления соответствующего факта.</w:t>
            </w:r>
          </w:p>
          <w:p w:rsidR="00690413" w:rsidRPr="00B04880" w:rsidRDefault="00690413" w:rsidP="00690413">
            <w:pPr>
              <w:pStyle w:val="21"/>
              <w:spacing w:after="0" w:line="240" w:lineRule="auto"/>
              <w:jc w:val="both"/>
              <w:rPr>
                <w:rFonts w:ascii="Arial" w:hAnsi="Arial" w:cs="Arial"/>
                <w:i/>
              </w:rPr>
            </w:pPr>
          </w:p>
          <w:p w:rsidR="00B74BF6" w:rsidRPr="00B04880" w:rsidRDefault="00B74BF6" w:rsidP="00690413">
            <w:pPr>
              <w:pStyle w:val="21"/>
              <w:spacing w:after="0" w:line="240" w:lineRule="auto"/>
              <w:jc w:val="both"/>
              <w:rPr>
                <w:rFonts w:ascii="Arial" w:hAnsi="Arial" w:cs="Arial"/>
                <w:i/>
              </w:rPr>
            </w:pPr>
            <w:r w:rsidRPr="00B04880">
              <w:rPr>
                <w:rFonts w:ascii="Arial" w:hAnsi="Arial" w:cs="Arial"/>
              </w:rPr>
              <w:t xml:space="preserve">8.9. В случае если Банк при выплате дохода Инвестору в каком-либо прошлом периоде применял положения Международного Договора, предусматривающие освобождение от налога или удержание налога по пониженным ставкам, а Инвестор не предоставил некоторые или все документы, перечисленные в п. 8.2.10.2. Регламента, за данный прошлый период, то Банк из доходов, выплачиваемых Инвестору в текущем периоде, удерживает налог за данный прошлый и текущий периоды. </w:t>
            </w:r>
          </w:p>
          <w:p w:rsidR="00B74BF6" w:rsidRDefault="00B74BF6" w:rsidP="00690413">
            <w:pPr>
              <w:pStyle w:val="21"/>
              <w:spacing w:after="0" w:line="240" w:lineRule="auto"/>
              <w:jc w:val="both"/>
              <w:rPr>
                <w:rFonts w:ascii="Arial" w:hAnsi="Arial" w:cs="Arial"/>
              </w:rPr>
            </w:pPr>
            <w:r w:rsidRPr="00B04880">
              <w:rPr>
                <w:rFonts w:ascii="Arial" w:hAnsi="Arial" w:cs="Arial"/>
              </w:rPr>
              <w:t xml:space="preserve">В случае невозможности удержания суммы налога из доходов, Инвестор предоставляет право и поручает Банку списать без дополнительных распоряжений Инвестора денежные средства в размере суммы налога со счета Инвестора. </w:t>
            </w:r>
          </w:p>
          <w:p w:rsidR="00690413" w:rsidRPr="00B04880" w:rsidRDefault="00690413" w:rsidP="00690413">
            <w:pPr>
              <w:pStyle w:val="21"/>
              <w:spacing w:after="0" w:line="240" w:lineRule="auto"/>
              <w:jc w:val="both"/>
              <w:rPr>
                <w:rFonts w:ascii="Arial" w:hAnsi="Arial" w:cs="Arial"/>
                <w:i/>
              </w:rPr>
            </w:pPr>
          </w:p>
          <w:p w:rsidR="00B74BF6" w:rsidRDefault="00B74BF6" w:rsidP="00690413">
            <w:pPr>
              <w:pStyle w:val="21"/>
              <w:spacing w:after="0" w:line="240" w:lineRule="auto"/>
              <w:jc w:val="both"/>
              <w:rPr>
                <w:rFonts w:ascii="Arial" w:hAnsi="Arial" w:cs="Arial"/>
              </w:rPr>
            </w:pPr>
            <w:r w:rsidRPr="00B04880">
              <w:rPr>
                <w:rFonts w:ascii="Arial" w:hAnsi="Arial" w:cs="Arial"/>
              </w:rPr>
              <w:t>Поручение Инвестора, содержащееся в настоящем пункте, Стороны признают заранее данным акцептом в отношении расчетных документов Банка, выставляемых Банком к счету Инвестора по обязательствам Инвестора перед Банком в целях списания денежных средств (суммы налога либо части такой суммы) со счета Инвестора, на сумму, указанную непосредственно в расчетном документе, без ограничений по количеству расчетных документов Банка, по сумме и требованиям из обязательств, вытекающих из Договора, с возможностью частичного исполнения расчетных документов Банка.</w:t>
            </w:r>
          </w:p>
          <w:p w:rsidR="00690413" w:rsidRPr="00B04880" w:rsidRDefault="00690413" w:rsidP="00690413">
            <w:pPr>
              <w:pStyle w:val="21"/>
              <w:spacing w:after="0" w:line="240" w:lineRule="auto"/>
              <w:jc w:val="both"/>
              <w:rPr>
                <w:rFonts w:ascii="Arial" w:hAnsi="Arial" w:cs="Arial"/>
                <w:i/>
              </w:rPr>
            </w:pPr>
          </w:p>
          <w:p w:rsidR="00B74BF6" w:rsidRDefault="00B74BF6" w:rsidP="00690413">
            <w:pPr>
              <w:pStyle w:val="21"/>
              <w:spacing w:after="0" w:line="240" w:lineRule="auto"/>
              <w:jc w:val="both"/>
              <w:rPr>
                <w:rFonts w:ascii="Arial" w:hAnsi="Arial" w:cs="Arial"/>
              </w:rPr>
            </w:pPr>
            <w:r w:rsidRPr="00B04880">
              <w:rPr>
                <w:rFonts w:ascii="Arial" w:hAnsi="Arial" w:cs="Arial"/>
              </w:rPr>
              <w:t xml:space="preserve">Настоящим Инвестор соглашается с тем, что Банк </w:t>
            </w:r>
            <w:r w:rsidR="003E73AA" w:rsidRPr="00B04880">
              <w:rPr>
                <w:rFonts w:ascii="Arial" w:hAnsi="Arial" w:cs="Arial"/>
              </w:rPr>
              <w:t>также вправе</w:t>
            </w:r>
            <w:r w:rsidRPr="00B04880">
              <w:rPr>
                <w:rFonts w:ascii="Arial" w:hAnsi="Arial" w:cs="Arial"/>
              </w:rPr>
              <w:t xml:space="preserve"> списать денежные средства (суммы налога либо части такой суммы) со счета Инвестора в порядке расчетов по инкассо.</w:t>
            </w:r>
          </w:p>
          <w:p w:rsidR="00B74BF6" w:rsidRDefault="00B74BF6" w:rsidP="00690413">
            <w:pPr>
              <w:pStyle w:val="21"/>
              <w:spacing w:after="0" w:line="240" w:lineRule="auto"/>
              <w:jc w:val="both"/>
              <w:rPr>
                <w:rFonts w:ascii="Arial" w:hAnsi="Arial" w:cs="Arial"/>
              </w:rPr>
            </w:pPr>
            <w:r w:rsidRPr="00B04880">
              <w:rPr>
                <w:rFonts w:ascii="Arial" w:hAnsi="Arial" w:cs="Arial"/>
              </w:rPr>
              <w:t>8.10. Инвестор обязуется в течение 10 (десяти) рабочих дней с даты получения требования Банка возместить убытки Банка, причиненные вследствие нарушения заверений, данных Инвестором в соответствии с п. 8.8 Договора, в том числе, но не ограничиваясь, суммы, уплаченные Банком в бюджет на основании требований налоговых органов о доначислении налога на доходы иностранных компаний, а также суммы пеней и штрафов.</w:t>
            </w:r>
          </w:p>
          <w:p w:rsidR="00B74BF6" w:rsidRDefault="00B74BF6" w:rsidP="00690413">
            <w:pPr>
              <w:pStyle w:val="21"/>
              <w:spacing w:after="0" w:line="240" w:lineRule="auto"/>
              <w:jc w:val="both"/>
              <w:rPr>
                <w:rFonts w:ascii="Arial" w:hAnsi="Arial" w:cs="Arial"/>
              </w:rPr>
            </w:pPr>
            <w:r w:rsidRPr="00B04880">
              <w:rPr>
                <w:rFonts w:ascii="Arial" w:hAnsi="Arial" w:cs="Arial"/>
              </w:rPr>
              <w:t>Также Инвестор обязуется возместить Банку все расходы (включая, но не ограничиваясь, налоги, возникающие у Банка при таком возмещении), связанные с нарушением данных заверений, в том числе расходы на оплату юридических услуг.</w:t>
            </w:r>
          </w:p>
          <w:p w:rsidR="00B74BF6" w:rsidRPr="00B04880" w:rsidRDefault="00B74BF6" w:rsidP="00690413">
            <w:pPr>
              <w:pStyle w:val="21"/>
              <w:spacing w:after="0" w:line="240" w:lineRule="auto"/>
              <w:jc w:val="both"/>
              <w:rPr>
                <w:rFonts w:ascii="Arial" w:hAnsi="Arial" w:cs="Arial"/>
              </w:rPr>
            </w:pPr>
            <w:r w:rsidRPr="00B04880">
              <w:rPr>
                <w:rFonts w:ascii="Arial" w:hAnsi="Arial" w:cs="Arial"/>
              </w:rPr>
              <w:t>В соответствии с положениями статьи 431.2 (Заверения об обстоятельствах) Гражданского кодекса Российской Федерации, Банк исходит из того, что достоверность указанных в пунктах 8.8. – 8.10 заверений об обстоятельствах на дату заключения Договора и на протяжении всего срока его действия имеет существенное значение для Банка, и Банк заключил Договора, полагаясь на них</w:t>
            </w:r>
          </w:p>
        </w:tc>
        <w:tc>
          <w:tcPr>
            <w:tcW w:w="4862" w:type="dxa"/>
            <w:gridSpan w:val="2"/>
          </w:tcPr>
          <w:p w:rsidR="00B04880" w:rsidRPr="00B04880" w:rsidRDefault="00B04880" w:rsidP="00B04880">
            <w:pPr>
              <w:spacing w:after="120"/>
              <w:jc w:val="both"/>
              <w:rPr>
                <w:rFonts w:ascii="Arial" w:hAnsi="Arial" w:cs="Arial"/>
                <w:lang w:val="en-US"/>
              </w:rPr>
            </w:pPr>
            <w:r w:rsidRPr="00B04880">
              <w:rPr>
                <w:rFonts w:ascii="Arial" w:hAnsi="Arial" w:cs="Arial"/>
                <w:lang w:val="en-US"/>
              </w:rPr>
              <w:t>c) The investor performs independently all the functions, powers and assumes the risks of the person applying for the application of the provisions of the international treaty on the avoidance of double taxation (hereinafter referred to as the “International Treaty”) in relation to the income paid;</w:t>
            </w:r>
          </w:p>
          <w:p w:rsidR="00690413" w:rsidRDefault="00690413" w:rsidP="00B04880">
            <w:pPr>
              <w:spacing w:after="120"/>
              <w:jc w:val="both"/>
              <w:rPr>
                <w:rFonts w:ascii="Arial" w:hAnsi="Arial" w:cs="Arial"/>
                <w:lang w:val="en-US"/>
              </w:rPr>
            </w:pPr>
          </w:p>
          <w:p w:rsidR="00690413" w:rsidRDefault="00690413" w:rsidP="00B04880">
            <w:pPr>
              <w:spacing w:after="120"/>
              <w:jc w:val="both"/>
              <w:rPr>
                <w:rFonts w:ascii="Arial" w:hAnsi="Arial" w:cs="Arial"/>
                <w:lang w:val="en-US"/>
              </w:rPr>
            </w:pPr>
          </w:p>
          <w:p w:rsidR="00B04880" w:rsidRPr="00B04880" w:rsidRDefault="00B04880" w:rsidP="00B04880">
            <w:pPr>
              <w:spacing w:after="120"/>
              <w:jc w:val="both"/>
              <w:rPr>
                <w:rFonts w:ascii="Arial" w:hAnsi="Arial" w:cs="Arial"/>
                <w:lang w:val="en-US"/>
              </w:rPr>
            </w:pPr>
            <w:r w:rsidRPr="00B04880">
              <w:rPr>
                <w:rFonts w:ascii="Arial" w:hAnsi="Arial" w:cs="Arial"/>
                <w:lang w:val="en-US"/>
              </w:rPr>
              <w:t>d) the income received by the Investor under the Agreement is not related to the activities of the permanent representative office in the Russian Federation in the meaning specified in the International Treaty;</w:t>
            </w:r>
          </w:p>
          <w:p w:rsidR="00B04880" w:rsidRPr="00B04880" w:rsidRDefault="00B04880" w:rsidP="00B04880">
            <w:pPr>
              <w:spacing w:after="120"/>
              <w:jc w:val="both"/>
              <w:rPr>
                <w:rFonts w:ascii="Arial" w:hAnsi="Arial" w:cs="Arial"/>
                <w:lang w:val="en-US"/>
              </w:rPr>
            </w:pPr>
            <w:r w:rsidRPr="00B04880">
              <w:rPr>
                <w:rFonts w:ascii="Arial" w:hAnsi="Arial" w:cs="Arial"/>
                <w:lang w:val="en-US"/>
              </w:rPr>
              <w:t>e) The Investor undertakes to send a notice to the Bank within 10 (ten) working days in writing if, starting from any point in the future, the income received from the Bank under the Agreement will be income related to the Investor’s permanent representative office on the territory of the Russian Federation;</w:t>
            </w:r>
          </w:p>
          <w:p w:rsidR="00B04880" w:rsidRPr="00B04880" w:rsidRDefault="00690413" w:rsidP="00B04880">
            <w:pPr>
              <w:spacing w:after="120"/>
              <w:jc w:val="both"/>
              <w:rPr>
                <w:rFonts w:ascii="Arial" w:hAnsi="Arial" w:cs="Arial"/>
                <w:lang w:val="en-US"/>
              </w:rPr>
            </w:pPr>
            <w:r>
              <w:rPr>
                <w:rFonts w:ascii="Arial" w:hAnsi="Arial" w:cs="Arial"/>
                <w:lang w:val="en-US"/>
              </w:rPr>
              <w:t>f</w:t>
            </w:r>
            <w:r w:rsidR="00B04880" w:rsidRPr="00B04880">
              <w:rPr>
                <w:rFonts w:ascii="Arial" w:hAnsi="Arial" w:cs="Arial"/>
                <w:lang w:val="en-US"/>
              </w:rPr>
              <w:t>) with regard to the Investor, the provisions on restriction of benefits enshrined in the International Treaty (if such provisions on restriction of benefits are provided for by the International Treaty) do not apply. The investor complies with the conditions for applying the benefits defined in the International Treaty;</w:t>
            </w:r>
          </w:p>
          <w:p w:rsidR="00B04880" w:rsidRPr="00B04880" w:rsidRDefault="00B04880" w:rsidP="00B04880">
            <w:pPr>
              <w:spacing w:after="120"/>
              <w:jc w:val="both"/>
              <w:rPr>
                <w:rFonts w:ascii="Arial" w:hAnsi="Arial" w:cs="Arial"/>
                <w:lang w:val="en-US"/>
              </w:rPr>
            </w:pPr>
            <w:r w:rsidRPr="00B04880">
              <w:rPr>
                <w:rFonts w:ascii="Arial" w:hAnsi="Arial" w:cs="Arial"/>
                <w:lang w:val="en-US"/>
              </w:rPr>
              <w:t>g) The investor conducts business, including making decisions on the material terms of the transactions to be concluded in the territory of the state under whose law the investor is established. The investor confirms that is subject to taxation in the state under the law of which the investor is established in respect of income received under the Contract;</w:t>
            </w:r>
          </w:p>
          <w:p w:rsidR="00690413" w:rsidRDefault="00690413" w:rsidP="00B04880">
            <w:pPr>
              <w:spacing w:after="120"/>
              <w:jc w:val="both"/>
              <w:rPr>
                <w:rFonts w:ascii="Arial" w:hAnsi="Arial" w:cs="Arial"/>
                <w:lang w:val="en-US"/>
              </w:rPr>
            </w:pPr>
          </w:p>
          <w:p w:rsidR="00B04880" w:rsidRDefault="00B04880" w:rsidP="00B04880">
            <w:pPr>
              <w:spacing w:after="120"/>
              <w:jc w:val="both"/>
              <w:rPr>
                <w:rFonts w:ascii="Arial" w:hAnsi="Arial" w:cs="Arial"/>
                <w:lang w:val="en-US"/>
              </w:rPr>
            </w:pPr>
            <w:r w:rsidRPr="00B04880">
              <w:rPr>
                <w:rFonts w:ascii="Arial" w:hAnsi="Arial" w:cs="Arial"/>
                <w:lang w:val="en-US"/>
              </w:rPr>
              <w:t>h) the powers of the executive body of the Investor to make decisions on economic activities have not been transferred to third parties;</w:t>
            </w:r>
          </w:p>
          <w:p w:rsidR="00690413" w:rsidRPr="00B04880" w:rsidRDefault="00690413" w:rsidP="00B04880">
            <w:pPr>
              <w:spacing w:after="120"/>
              <w:jc w:val="both"/>
              <w:rPr>
                <w:rFonts w:ascii="Arial" w:hAnsi="Arial" w:cs="Arial"/>
                <w:lang w:val="en-US"/>
              </w:rPr>
            </w:pPr>
            <w:bookmarkStart w:id="0" w:name="_GoBack"/>
            <w:bookmarkEnd w:id="0"/>
          </w:p>
          <w:p w:rsidR="00B04880" w:rsidRPr="00B04880" w:rsidRDefault="00B04880" w:rsidP="00B04880">
            <w:pPr>
              <w:spacing w:after="120"/>
              <w:jc w:val="both"/>
              <w:rPr>
                <w:rFonts w:ascii="Arial" w:hAnsi="Arial" w:cs="Arial"/>
                <w:lang w:val="en-US"/>
              </w:rPr>
            </w:pPr>
            <w:r w:rsidRPr="00B04880">
              <w:rPr>
                <w:rFonts w:ascii="Arial" w:hAnsi="Arial" w:cs="Arial"/>
                <w:lang w:val="en-US"/>
              </w:rPr>
              <w:t>i) the Investor’s executive body has the authority to make decisions on the procedure for disposing of income received from the Bank under the Agreement;</w:t>
            </w:r>
          </w:p>
          <w:p w:rsidR="00B04880" w:rsidRPr="00B04880" w:rsidRDefault="00B04880" w:rsidP="00B04880">
            <w:pPr>
              <w:spacing w:after="120"/>
              <w:jc w:val="both"/>
              <w:rPr>
                <w:rFonts w:ascii="Arial" w:hAnsi="Arial" w:cs="Arial"/>
                <w:lang w:val="en-US"/>
              </w:rPr>
            </w:pPr>
            <w:r w:rsidRPr="00B04880">
              <w:rPr>
                <w:rFonts w:ascii="Arial" w:hAnsi="Arial" w:cs="Arial"/>
                <w:lang w:val="en-US"/>
              </w:rPr>
              <w:t>j) The investor has a sufficient number of qualified employees to carry out their business activities, which are tax residents of the state under the right of which the investor is established;</w:t>
            </w:r>
          </w:p>
          <w:p w:rsidR="00690413" w:rsidRDefault="00690413" w:rsidP="00B04880">
            <w:pPr>
              <w:spacing w:after="120"/>
              <w:jc w:val="both"/>
              <w:rPr>
                <w:rFonts w:ascii="Arial" w:hAnsi="Arial" w:cs="Arial"/>
                <w:lang w:val="en-US"/>
              </w:rPr>
            </w:pPr>
          </w:p>
          <w:p w:rsidR="00B04880" w:rsidRPr="00B04880" w:rsidRDefault="00B04880" w:rsidP="00B04880">
            <w:pPr>
              <w:spacing w:after="120"/>
              <w:jc w:val="both"/>
              <w:rPr>
                <w:rFonts w:ascii="Arial" w:hAnsi="Arial" w:cs="Arial"/>
                <w:lang w:val="en-US"/>
              </w:rPr>
            </w:pPr>
            <w:r w:rsidRPr="00B04880">
              <w:rPr>
                <w:rFonts w:ascii="Arial" w:hAnsi="Arial" w:cs="Arial"/>
                <w:lang w:val="en-US"/>
              </w:rPr>
              <w:t>k) income received from the Bank under the Agreement does not relate to the brokerage, agency or other intermediary activities of the Investor;</w:t>
            </w:r>
          </w:p>
          <w:p w:rsidR="00B04880" w:rsidRPr="00B04880" w:rsidRDefault="00B04880" w:rsidP="00B04880">
            <w:pPr>
              <w:spacing w:after="120"/>
              <w:jc w:val="both"/>
              <w:rPr>
                <w:rFonts w:ascii="Arial" w:hAnsi="Arial" w:cs="Arial"/>
                <w:lang w:val="en-US"/>
              </w:rPr>
            </w:pPr>
            <w:r w:rsidRPr="00B04880">
              <w:rPr>
                <w:rFonts w:ascii="Arial" w:hAnsi="Arial" w:cs="Arial"/>
                <w:lang w:val="en-US"/>
              </w:rPr>
              <w:t>m) assets, the ownership rights to which allow the Investor to receive income from the Bank under the Agreement, are reflected on the Investor's balance sheet as of the date such income incurred;</w:t>
            </w:r>
          </w:p>
          <w:p w:rsidR="00B04880" w:rsidRPr="00B04880" w:rsidRDefault="00B04880" w:rsidP="00B04880">
            <w:pPr>
              <w:spacing w:after="120"/>
              <w:jc w:val="both"/>
              <w:rPr>
                <w:rFonts w:ascii="Arial" w:hAnsi="Arial" w:cs="Arial"/>
                <w:lang w:val="en-US"/>
              </w:rPr>
            </w:pPr>
            <w:r w:rsidRPr="00B04880">
              <w:rPr>
                <w:rFonts w:ascii="Arial" w:hAnsi="Arial" w:cs="Arial"/>
                <w:lang w:val="en-US"/>
              </w:rPr>
              <w:t>m) the Investor has no obligations to transfer income received from the Bank under the Agreement to third parties;</w:t>
            </w:r>
          </w:p>
          <w:p w:rsidR="00B04880" w:rsidRPr="00B04880" w:rsidRDefault="00B04880" w:rsidP="00B04880">
            <w:pPr>
              <w:spacing w:after="120"/>
              <w:jc w:val="both"/>
              <w:rPr>
                <w:rFonts w:ascii="Arial" w:hAnsi="Arial" w:cs="Arial"/>
                <w:lang w:val="en-US"/>
              </w:rPr>
            </w:pPr>
            <w:r w:rsidRPr="00B04880">
              <w:rPr>
                <w:rFonts w:ascii="Arial" w:hAnsi="Arial" w:cs="Arial"/>
                <w:lang w:val="en-US"/>
              </w:rPr>
              <w:t xml:space="preserve">o) The investor has sufficient documents to confirm these </w:t>
            </w:r>
            <w:r w:rsidR="00201F5E">
              <w:rPr>
                <w:rFonts w:ascii="Arial" w:hAnsi="Arial" w:cs="Arial"/>
                <w:lang w:val="en-US"/>
              </w:rPr>
              <w:t>representations</w:t>
            </w:r>
            <w:r w:rsidRPr="00B04880">
              <w:rPr>
                <w:rFonts w:ascii="Arial" w:hAnsi="Arial" w:cs="Arial"/>
                <w:lang w:val="en-US"/>
              </w:rPr>
              <w:t xml:space="preserve">. If the Bank receives a request from state bodies for the provision of such documents / information, the Investor will provide such documents / information in the amount specified in the corresponding request within 3 (three) working days, as well as provide other necessary assistance to the Bank in providing the requested information </w:t>
            </w:r>
            <w:r w:rsidR="00031B5C">
              <w:rPr>
                <w:rFonts w:ascii="Arial" w:hAnsi="Arial" w:cs="Arial"/>
                <w:lang w:val="en-US"/>
              </w:rPr>
              <w:t>to state bodies</w:t>
            </w:r>
            <w:r w:rsidRPr="00B04880">
              <w:rPr>
                <w:rFonts w:ascii="Arial" w:hAnsi="Arial" w:cs="Arial"/>
                <w:lang w:val="en-US"/>
              </w:rPr>
              <w:t>.</w:t>
            </w:r>
          </w:p>
          <w:p w:rsidR="00690413" w:rsidRDefault="00690413" w:rsidP="00B04880">
            <w:pPr>
              <w:spacing w:after="120"/>
              <w:jc w:val="both"/>
              <w:rPr>
                <w:rFonts w:ascii="Arial" w:hAnsi="Arial" w:cs="Arial"/>
                <w:lang w:val="en-US"/>
              </w:rPr>
            </w:pPr>
          </w:p>
          <w:p w:rsidR="00690413" w:rsidRDefault="00690413" w:rsidP="00B04880">
            <w:pPr>
              <w:spacing w:after="120"/>
              <w:jc w:val="both"/>
              <w:rPr>
                <w:rFonts w:ascii="Arial" w:hAnsi="Arial" w:cs="Arial"/>
                <w:lang w:val="en-US"/>
              </w:rPr>
            </w:pPr>
          </w:p>
          <w:p w:rsidR="00B04880" w:rsidRDefault="00B04880" w:rsidP="00B04880">
            <w:pPr>
              <w:spacing w:after="120"/>
              <w:jc w:val="both"/>
              <w:rPr>
                <w:rFonts w:ascii="Arial" w:hAnsi="Arial" w:cs="Arial"/>
                <w:lang w:val="en-US"/>
              </w:rPr>
            </w:pPr>
            <w:r w:rsidRPr="00B04880">
              <w:rPr>
                <w:rFonts w:ascii="Arial" w:hAnsi="Arial" w:cs="Arial"/>
                <w:lang w:val="en-US"/>
              </w:rPr>
              <w:t xml:space="preserve">If some or all of the </w:t>
            </w:r>
            <w:r w:rsidR="00201F5E">
              <w:rPr>
                <w:rFonts w:ascii="Arial" w:hAnsi="Arial" w:cs="Arial"/>
                <w:lang w:val="en-US"/>
              </w:rPr>
              <w:t>representations</w:t>
            </w:r>
            <w:r w:rsidRPr="00B04880">
              <w:rPr>
                <w:rFonts w:ascii="Arial" w:hAnsi="Arial" w:cs="Arial"/>
                <w:lang w:val="en-US"/>
              </w:rPr>
              <w:t xml:space="preserve"> stated in this clause no longer correspond to reality or cease to be applicable to the Investor, the Investor undertakes to notify the Bank in writing within 10 (ten) working days from the date of the occurrence of the relevant fact.</w:t>
            </w:r>
          </w:p>
          <w:p w:rsidR="00690413" w:rsidRDefault="00690413" w:rsidP="00B04880">
            <w:pPr>
              <w:spacing w:after="120"/>
              <w:jc w:val="both"/>
              <w:rPr>
                <w:rFonts w:ascii="Arial" w:hAnsi="Arial" w:cs="Arial"/>
                <w:lang w:val="en-US"/>
              </w:rPr>
            </w:pPr>
          </w:p>
          <w:p w:rsidR="00B04880" w:rsidRDefault="00690413" w:rsidP="00B04880">
            <w:pPr>
              <w:spacing w:after="120"/>
              <w:jc w:val="both"/>
              <w:rPr>
                <w:rFonts w:ascii="Arial" w:hAnsi="Arial" w:cs="Arial"/>
                <w:lang w:val="en-US"/>
              </w:rPr>
            </w:pPr>
            <w:r>
              <w:rPr>
                <w:rFonts w:ascii="Arial" w:hAnsi="Arial" w:cs="Arial"/>
                <w:lang w:val="en-US"/>
              </w:rPr>
              <w:t>8</w:t>
            </w:r>
            <w:r w:rsidR="00B04880" w:rsidRPr="00B04880">
              <w:rPr>
                <w:rFonts w:ascii="Arial" w:hAnsi="Arial" w:cs="Arial"/>
                <w:lang w:val="en-US"/>
              </w:rPr>
              <w:t xml:space="preserve">.9. If the Bank, when paying income to the Investor in any past period, applied the provisions of the International Treaty providing for exemption from tax or withholding tax at lower rates, and the Investor did not provide some or all of the documents listed in paragraph 8.2.10.2. </w:t>
            </w:r>
            <w:r w:rsidR="00031B5C">
              <w:rPr>
                <w:rFonts w:ascii="Arial" w:hAnsi="Arial" w:cs="Arial"/>
                <w:lang w:val="en-US"/>
              </w:rPr>
              <w:t>o</w:t>
            </w:r>
            <w:r w:rsidR="00B04880" w:rsidRPr="00B04880">
              <w:rPr>
                <w:rFonts w:ascii="Arial" w:hAnsi="Arial" w:cs="Arial"/>
                <w:lang w:val="en-US"/>
              </w:rPr>
              <w:t>f the Regulations for the given previous period, the Bank withholds the income paid to the Investor in the current period, withholding tax for the given past and current periods.</w:t>
            </w:r>
          </w:p>
          <w:p w:rsidR="00690413" w:rsidRPr="00B04880" w:rsidRDefault="00690413" w:rsidP="00B04880">
            <w:pPr>
              <w:spacing w:after="120"/>
              <w:jc w:val="both"/>
              <w:rPr>
                <w:rFonts w:ascii="Arial" w:hAnsi="Arial" w:cs="Arial"/>
                <w:lang w:val="en-US"/>
              </w:rPr>
            </w:pPr>
          </w:p>
          <w:p w:rsidR="00B04880" w:rsidRDefault="00B04880" w:rsidP="00B04880">
            <w:pPr>
              <w:spacing w:after="120"/>
              <w:jc w:val="both"/>
              <w:rPr>
                <w:rFonts w:ascii="Arial" w:hAnsi="Arial" w:cs="Arial"/>
                <w:lang w:val="en-US"/>
              </w:rPr>
            </w:pPr>
            <w:r w:rsidRPr="00B04880">
              <w:rPr>
                <w:rFonts w:ascii="Arial" w:hAnsi="Arial" w:cs="Arial"/>
                <w:lang w:val="en-US"/>
              </w:rPr>
              <w:t xml:space="preserve">If it is impossible to withhold the tax amount from the income, the Investor grants the right and orders the Bank to debit the </w:t>
            </w:r>
            <w:r w:rsidR="003E73AA">
              <w:rPr>
                <w:rFonts w:ascii="Arial" w:hAnsi="Arial" w:cs="Arial"/>
                <w:lang w:val="en-US"/>
              </w:rPr>
              <w:t xml:space="preserve">appropriate </w:t>
            </w:r>
            <w:r w:rsidRPr="00B04880">
              <w:rPr>
                <w:rFonts w:ascii="Arial" w:hAnsi="Arial" w:cs="Arial"/>
                <w:lang w:val="en-US"/>
              </w:rPr>
              <w:t xml:space="preserve">funds </w:t>
            </w:r>
            <w:r w:rsidR="003E73AA">
              <w:rPr>
                <w:rFonts w:ascii="Arial" w:hAnsi="Arial" w:cs="Arial"/>
                <w:lang w:val="en-US"/>
              </w:rPr>
              <w:t>in the</w:t>
            </w:r>
            <w:r w:rsidRPr="00B04880">
              <w:rPr>
                <w:rFonts w:ascii="Arial" w:hAnsi="Arial" w:cs="Arial"/>
                <w:lang w:val="en-US"/>
              </w:rPr>
              <w:t xml:space="preserve"> amount</w:t>
            </w:r>
            <w:r w:rsidR="003E73AA">
              <w:rPr>
                <w:rFonts w:ascii="Arial" w:hAnsi="Arial" w:cs="Arial"/>
                <w:lang w:val="en-US"/>
              </w:rPr>
              <w:t xml:space="preserve"> of tax sum</w:t>
            </w:r>
            <w:r w:rsidRPr="00B04880">
              <w:rPr>
                <w:rFonts w:ascii="Arial" w:hAnsi="Arial" w:cs="Arial"/>
                <w:lang w:val="en-US"/>
              </w:rPr>
              <w:t xml:space="preserve"> from the Investor’s account without additional orders from the Investor.</w:t>
            </w:r>
          </w:p>
          <w:p w:rsidR="00690413" w:rsidRPr="00B04880" w:rsidRDefault="00690413" w:rsidP="00B04880">
            <w:pPr>
              <w:spacing w:after="120"/>
              <w:jc w:val="both"/>
              <w:rPr>
                <w:rFonts w:ascii="Arial" w:hAnsi="Arial" w:cs="Arial"/>
                <w:lang w:val="en-US"/>
              </w:rPr>
            </w:pPr>
          </w:p>
          <w:p w:rsidR="00B04880" w:rsidRDefault="00B04880" w:rsidP="00B04880">
            <w:pPr>
              <w:spacing w:after="120"/>
              <w:jc w:val="both"/>
              <w:rPr>
                <w:rFonts w:ascii="Arial" w:hAnsi="Arial" w:cs="Arial"/>
                <w:lang w:val="en-US"/>
              </w:rPr>
            </w:pPr>
            <w:r w:rsidRPr="00B04880">
              <w:rPr>
                <w:rFonts w:ascii="Arial" w:hAnsi="Arial" w:cs="Arial"/>
                <w:lang w:val="en-US"/>
              </w:rPr>
              <w:t xml:space="preserve">The Investor’s order contained in this paragraph shall be recognized by the Parties </w:t>
            </w:r>
            <w:r w:rsidR="003E73AA">
              <w:rPr>
                <w:rFonts w:ascii="Arial" w:hAnsi="Arial" w:cs="Arial"/>
                <w:lang w:val="en-US"/>
              </w:rPr>
              <w:t>as an</w:t>
            </w:r>
            <w:r w:rsidR="003E73AA" w:rsidRPr="00B04880">
              <w:rPr>
                <w:rFonts w:ascii="Arial" w:hAnsi="Arial" w:cs="Arial"/>
                <w:lang w:val="en-US"/>
              </w:rPr>
              <w:t xml:space="preserve"> </w:t>
            </w:r>
            <w:r w:rsidRPr="00B04880">
              <w:rPr>
                <w:rFonts w:ascii="Arial" w:hAnsi="Arial" w:cs="Arial"/>
                <w:lang w:val="en-US"/>
              </w:rPr>
              <w:t>advance acceptance</w:t>
            </w:r>
            <w:r w:rsidR="003E73AA">
              <w:rPr>
                <w:rFonts w:ascii="Arial" w:hAnsi="Arial" w:cs="Arial"/>
                <w:lang w:val="en-US"/>
              </w:rPr>
              <w:t xml:space="preserve"> related to </w:t>
            </w:r>
            <w:r w:rsidRPr="00B04880">
              <w:rPr>
                <w:rFonts w:ascii="Arial" w:hAnsi="Arial" w:cs="Arial"/>
                <w:lang w:val="en-US"/>
              </w:rPr>
              <w:t xml:space="preserve">the Bank’s settlement documents issued by the Bank to the Investor’s account for the Investor’s obligations to the Bank for the purpose of debiting funds (tax amount or part of such amount) from the Investor’s account to the amount specified directly in the settlement document, without restrictions on the number of settlement documents of the Bank, on the amount and requirements of the obligations arising from the Agreement, with the possibility of partial execution of settlement documents </w:t>
            </w:r>
            <w:r w:rsidR="003E73AA">
              <w:rPr>
                <w:rFonts w:ascii="Arial" w:hAnsi="Arial" w:cs="Arial"/>
                <w:lang w:val="en-US"/>
              </w:rPr>
              <w:t xml:space="preserve">by the </w:t>
            </w:r>
            <w:r w:rsidRPr="00B04880">
              <w:rPr>
                <w:rFonts w:ascii="Arial" w:hAnsi="Arial" w:cs="Arial"/>
                <w:lang w:val="en-US"/>
              </w:rPr>
              <w:t>Bank.</w:t>
            </w:r>
          </w:p>
          <w:p w:rsidR="00690413" w:rsidRPr="00B04880" w:rsidRDefault="00690413" w:rsidP="00B04880">
            <w:pPr>
              <w:spacing w:after="120"/>
              <w:jc w:val="both"/>
              <w:rPr>
                <w:rFonts w:ascii="Arial" w:hAnsi="Arial" w:cs="Arial"/>
                <w:lang w:val="en-US"/>
              </w:rPr>
            </w:pPr>
          </w:p>
          <w:p w:rsidR="00B04880" w:rsidRPr="00B04880" w:rsidRDefault="00B04880" w:rsidP="00B04880">
            <w:pPr>
              <w:spacing w:after="120"/>
              <w:jc w:val="both"/>
              <w:rPr>
                <w:rFonts w:ascii="Arial" w:hAnsi="Arial" w:cs="Arial"/>
                <w:lang w:val="en-US"/>
              </w:rPr>
            </w:pPr>
            <w:r w:rsidRPr="00B04880">
              <w:rPr>
                <w:rFonts w:ascii="Arial" w:hAnsi="Arial" w:cs="Arial"/>
                <w:lang w:val="en-US"/>
              </w:rPr>
              <w:t>The Investor hereby agrees that the Bank is also entitled to debit the funds (tax amounts or a part of such amount) from the Investor’s account in settlements with the collection</w:t>
            </w:r>
            <w:r w:rsidR="003E73AA" w:rsidRPr="003E73AA">
              <w:rPr>
                <w:rFonts w:ascii="Arial" w:hAnsi="Arial" w:cs="Arial"/>
                <w:lang w:val="en-US"/>
              </w:rPr>
              <w:t xml:space="preserve"> </w:t>
            </w:r>
            <w:r w:rsidR="003E73AA">
              <w:rPr>
                <w:rFonts w:ascii="Arial" w:hAnsi="Arial" w:cs="Arial"/>
                <w:lang w:val="en-US"/>
              </w:rPr>
              <w:t>of payments</w:t>
            </w:r>
            <w:r w:rsidRPr="00B04880">
              <w:rPr>
                <w:rFonts w:ascii="Arial" w:hAnsi="Arial" w:cs="Arial"/>
                <w:lang w:val="en-US"/>
              </w:rPr>
              <w:t>.</w:t>
            </w:r>
          </w:p>
          <w:p w:rsidR="00B04880" w:rsidRDefault="00B04880" w:rsidP="00B04880">
            <w:pPr>
              <w:spacing w:after="120"/>
              <w:jc w:val="both"/>
              <w:rPr>
                <w:rFonts w:ascii="Arial" w:hAnsi="Arial" w:cs="Arial"/>
                <w:lang w:val="en-US"/>
              </w:rPr>
            </w:pPr>
            <w:r w:rsidRPr="00B04880">
              <w:rPr>
                <w:rFonts w:ascii="Arial" w:hAnsi="Arial" w:cs="Arial"/>
                <w:lang w:val="en-US"/>
              </w:rPr>
              <w:t xml:space="preserve">8.10. The Investor undertakes to reimburse the Bank’s losses incurred due to the violation of the </w:t>
            </w:r>
            <w:r w:rsidR="004E30A4">
              <w:rPr>
                <w:rFonts w:ascii="Arial" w:hAnsi="Arial" w:cs="Arial"/>
                <w:lang w:val="en-US"/>
              </w:rPr>
              <w:t>representations</w:t>
            </w:r>
            <w:r w:rsidRPr="00B04880">
              <w:rPr>
                <w:rFonts w:ascii="Arial" w:hAnsi="Arial" w:cs="Arial"/>
                <w:lang w:val="en-US"/>
              </w:rPr>
              <w:t xml:space="preserve"> given by the Investor in accordance with clause 8.8 of the Agreement, including, but not limited to, the amounts paid by the Bank to the budget based on claims of tax authorities on additional taxation of income of foreign companies, as well as the amount of fines and penalties</w:t>
            </w:r>
            <w:r w:rsidR="00846115" w:rsidRPr="00B04880">
              <w:rPr>
                <w:rFonts w:ascii="Arial" w:hAnsi="Arial" w:cs="Arial"/>
                <w:lang w:val="en-US"/>
              </w:rPr>
              <w:t xml:space="preserve"> </w:t>
            </w:r>
            <w:r w:rsidR="00846115" w:rsidRPr="00B04880">
              <w:rPr>
                <w:rFonts w:ascii="Arial" w:hAnsi="Arial" w:cs="Arial"/>
                <w:lang w:val="en-US"/>
              </w:rPr>
              <w:t>within 10 (ten) business days from the date of receipt of the Bank’s claim</w:t>
            </w:r>
            <w:r w:rsidRPr="00B04880">
              <w:rPr>
                <w:rFonts w:ascii="Arial" w:hAnsi="Arial" w:cs="Arial"/>
                <w:lang w:val="en-US"/>
              </w:rPr>
              <w:t>.</w:t>
            </w:r>
          </w:p>
          <w:p w:rsidR="00B04880" w:rsidRPr="00B04880" w:rsidRDefault="00846115" w:rsidP="00B04880">
            <w:pPr>
              <w:spacing w:after="120"/>
              <w:jc w:val="both"/>
              <w:rPr>
                <w:rFonts w:ascii="Arial" w:hAnsi="Arial" w:cs="Arial"/>
                <w:lang w:val="en-US"/>
              </w:rPr>
            </w:pPr>
            <w:r w:rsidRPr="00B04880">
              <w:rPr>
                <w:rFonts w:ascii="Arial" w:hAnsi="Arial" w:cs="Arial"/>
                <w:lang w:val="en-US"/>
              </w:rPr>
              <w:t>In addition,</w:t>
            </w:r>
            <w:r w:rsidR="00B04880" w:rsidRPr="00B04880">
              <w:rPr>
                <w:rFonts w:ascii="Arial" w:hAnsi="Arial" w:cs="Arial"/>
                <w:lang w:val="en-US"/>
              </w:rPr>
              <w:t xml:space="preserve"> the Investor undertakes to reimburse</w:t>
            </w:r>
            <w:r>
              <w:rPr>
                <w:rFonts w:ascii="Arial" w:hAnsi="Arial" w:cs="Arial"/>
                <w:lang w:val="en-US"/>
              </w:rPr>
              <w:t xml:space="preserve"> to</w:t>
            </w:r>
            <w:r w:rsidR="00B04880" w:rsidRPr="00B04880">
              <w:rPr>
                <w:rFonts w:ascii="Arial" w:hAnsi="Arial" w:cs="Arial"/>
                <w:lang w:val="en-US"/>
              </w:rPr>
              <w:t xml:space="preserve"> the Bank all expenses (including, but not limited to, taxes arising from the Bank with such reimbursement) related to the violation of these representations, including the costs of legal fees.</w:t>
            </w:r>
          </w:p>
          <w:p w:rsidR="00B74BF6" w:rsidRPr="00B04880" w:rsidRDefault="00B04880" w:rsidP="004E30A4">
            <w:pPr>
              <w:spacing w:after="120"/>
              <w:jc w:val="both"/>
              <w:rPr>
                <w:rFonts w:ascii="Arial" w:hAnsi="Arial" w:cs="Arial"/>
                <w:lang w:val="en-US"/>
              </w:rPr>
            </w:pPr>
            <w:r w:rsidRPr="00B04880">
              <w:rPr>
                <w:rFonts w:ascii="Arial" w:hAnsi="Arial" w:cs="Arial"/>
                <w:lang w:val="en-US"/>
              </w:rPr>
              <w:t>In accordance with the provisions of Article 431.2 (</w:t>
            </w:r>
            <w:r w:rsidR="004E30A4">
              <w:rPr>
                <w:rFonts w:ascii="Arial" w:hAnsi="Arial" w:cs="Arial"/>
                <w:lang w:val="en-US"/>
              </w:rPr>
              <w:t>Representations</w:t>
            </w:r>
            <w:r w:rsidR="004E30A4" w:rsidRPr="00B04880">
              <w:rPr>
                <w:rFonts w:ascii="Arial" w:hAnsi="Arial" w:cs="Arial"/>
                <w:lang w:val="en-US"/>
              </w:rPr>
              <w:t xml:space="preserve"> </w:t>
            </w:r>
            <w:r w:rsidRPr="00B04880">
              <w:rPr>
                <w:rFonts w:ascii="Arial" w:hAnsi="Arial" w:cs="Arial"/>
                <w:lang w:val="en-US"/>
              </w:rPr>
              <w:t>of Circumstances) of the Civil Code of the Russian Federation, the Bank proceeds from the assumption that the accuracy specified in clauses 8.8. - 8.10</w:t>
            </w:r>
            <w:r w:rsidR="003E73AA">
              <w:rPr>
                <w:rFonts w:ascii="Arial" w:hAnsi="Arial" w:cs="Arial"/>
                <w:lang w:val="en-US"/>
              </w:rPr>
              <w:t xml:space="preserve"> </w:t>
            </w:r>
            <w:r w:rsidR="004E30A4">
              <w:rPr>
                <w:rFonts w:ascii="Arial" w:hAnsi="Arial" w:cs="Arial"/>
                <w:lang w:val="en-US"/>
              </w:rPr>
              <w:t>representations</w:t>
            </w:r>
            <w:r w:rsidR="004E30A4" w:rsidRPr="00B04880">
              <w:rPr>
                <w:rFonts w:ascii="Arial" w:hAnsi="Arial" w:cs="Arial"/>
                <w:lang w:val="en-US"/>
              </w:rPr>
              <w:t xml:space="preserve"> </w:t>
            </w:r>
            <w:r w:rsidRPr="00B04880">
              <w:rPr>
                <w:rFonts w:ascii="Arial" w:hAnsi="Arial" w:cs="Arial"/>
                <w:lang w:val="en-US"/>
              </w:rPr>
              <w:t>about the circumstances as at the date of the conclusion of the Agreement and throughout the entire period of its validity is essential for the Bank, and the Bank has concluded the Agreement by relying on them.</w:t>
            </w:r>
          </w:p>
        </w:tc>
      </w:tr>
      <w:tr w:rsidR="00B805DF" w:rsidRPr="00CD6EEB" w:rsidTr="00B97AB5">
        <w:tc>
          <w:tcPr>
            <w:tcW w:w="4778" w:type="dxa"/>
          </w:tcPr>
          <w:p w:rsidR="00B805DF" w:rsidRPr="00B04880" w:rsidRDefault="00B805DF" w:rsidP="000253A1">
            <w:pPr>
              <w:pStyle w:val="21"/>
              <w:spacing w:line="240" w:lineRule="auto"/>
              <w:jc w:val="both"/>
              <w:rPr>
                <w:rFonts w:ascii="Arial" w:hAnsi="Arial" w:cs="Arial"/>
                <w:b/>
                <w:lang w:val="en-US"/>
              </w:rPr>
            </w:pPr>
          </w:p>
        </w:tc>
        <w:tc>
          <w:tcPr>
            <w:tcW w:w="4862" w:type="dxa"/>
            <w:gridSpan w:val="2"/>
          </w:tcPr>
          <w:p w:rsidR="00B805DF" w:rsidRPr="00B04880" w:rsidRDefault="00B805DF" w:rsidP="00B805DF">
            <w:pPr>
              <w:spacing w:after="120"/>
              <w:jc w:val="both"/>
              <w:rPr>
                <w:rFonts w:ascii="Arial" w:hAnsi="Arial" w:cs="Arial"/>
                <w:b/>
                <w:lang w:val="en-US"/>
              </w:rPr>
            </w:pPr>
          </w:p>
        </w:tc>
      </w:tr>
      <w:tr w:rsidR="00B97AB5" w:rsidRPr="00CD6EEB" w:rsidTr="00B97AB5">
        <w:tc>
          <w:tcPr>
            <w:tcW w:w="4778" w:type="dxa"/>
          </w:tcPr>
          <w:p w:rsidR="00B97AB5" w:rsidRPr="00B04880" w:rsidRDefault="00CC05E8" w:rsidP="00746996">
            <w:pPr>
              <w:spacing w:after="120"/>
              <w:jc w:val="center"/>
              <w:rPr>
                <w:rFonts w:ascii="Arial" w:hAnsi="Arial" w:cs="Arial"/>
                <w:b/>
              </w:rPr>
            </w:pPr>
            <w:r w:rsidRPr="00B04880">
              <w:rPr>
                <w:rFonts w:ascii="Arial" w:hAnsi="Arial" w:cs="Arial"/>
                <w:b/>
              </w:rPr>
              <w:t>9</w:t>
            </w:r>
            <w:r w:rsidR="00B97AB5" w:rsidRPr="00B04880">
              <w:rPr>
                <w:rFonts w:ascii="Arial" w:hAnsi="Arial" w:cs="Arial"/>
                <w:b/>
              </w:rPr>
              <w:t>. АДРЕСА И ПЛАТЕЖНЫЕ РЕКВИЗИТЫ СТОРОН</w:t>
            </w:r>
          </w:p>
        </w:tc>
        <w:tc>
          <w:tcPr>
            <w:tcW w:w="4862" w:type="dxa"/>
            <w:gridSpan w:val="2"/>
          </w:tcPr>
          <w:p w:rsidR="00B97AB5" w:rsidRPr="00B04880" w:rsidRDefault="00CC05E8" w:rsidP="00746996">
            <w:pPr>
              <w:spacing w:after="120"/>
              <w:jc w:val="center"/>
              <w:rPr>
                <w:rFonts w:ascii="Arial" w:hAnsi="Arial" w:cs="Arial"/>
                <w:b/>
                <w:lang w:val="en-GB"/>
              </w:rPr>
            </w:pPr>
            <w:r w:rsidRPr="00B04880">
              <w:rPr>
                <w:rFonts w:ascii="Arial" w:hAnsi="Arial" w:cs="Arial"/>
                <w:b/>
                <w:lang w:val="en-GB"/>
              </w:rPr>
              <w:t>9</w:t>
            </w:r>
            <w:r w:rsidR="00B97AB5" w:rsidRPr="00B04880">
              <w:rPr>
                <w:rFonts w:ascii="Arial" w:hAnsi="Arial" w:cs="Arial"/>
                <w:b/>
                <w:lang w:val="en-GB"/>
              </w:rPr>
              <w:t>. ADDRESSES AND PAYMENT DETAILS OF THE PARTIES</w:t>
            </w:r>
          </w:p>
        </w:tc>
      </w:tr>
      <w:tr w:rsidR="00B97AB5" w:rsidRPr="00B04880" w:rsidTr="00B97AB5">
        <w:tc>
          <w:tcPr>
            <w:tcW w:w="4778" w:type="dxa"/>
          </w:tcPr>
          <w:p w:rsidR="00B97AB5" w:rsidRPr="00B04880" w:rsidRDefault="00B97AB5" w:rsidP="000253A1">
            <w:pPr>
              <w:pStyle w:val="ad"/>
              <w:ind w:firstLine="0"/>
              <w:rPr>
                <w:rFonts w:ascii="Arial" w:hAnsi="Arial" w:cs="Arial"/>
                <w:lang w:val="en-US"/>
              </w:rPr>
            </w:pPr>
            <w:r w:rsidRPr="00B04880">
              <w:rPr>
                <w:rFonts w:ascii="Arial" w:hAnsi="Arial" w:cs="Arial"/>
                <w:b/>
              </w:rPr>
              <w:t>БАНК</w:t>
            </w:r>
            <w:r w:rsidRPr="00B04880">
              <w:rPr>
                <w:rFonts w:ascii="Arial" w:hAnsi="Arial" w:cs="Arial"/>
                <w:b/>
                <w:lang w:val="en-US"/>
              </w:rPr>
              <w:t>:</w:t>
            </w:r>
            <w:r w:rsidRPr="00B04880">
              <w:rPr>
                <w:rFonts w:ascii="Arial" w:hAnsi="Arial" w:cs="Arial"/>
                <w:lang w:val="en-US"/>
              </w:rPr>
              <w:t xml:space="preserve"> </w:t>
            </w:r>
            <w:r w:rsidRPr="00B04880">
              <w:rPr>
                <w:rFonts w:ascii="Arial" w:hAnsi="Arial" w:cs="Arial"/>
                <w:b/>
              </w:rPr>
              <w:t>ПАО</w:t>
            </w:r>
            <w:r w:rsidRPr="00B04880">
              <w:rPr>
                <w:rFonts w:ascii="Arial" w:hAnsi="Arial" w:cs="Arial"/>
                <w:b/>
                <w:lang w:val="en-US"/>
              </w:rPr>
              <w:t xml:space="preserve"> </w:t>
            </w:r>
            <w:r w:rsidRPr="00B04880">
              <w:rPr>
                <w:rFonts w:ascii="Arial" w:hAnsi="Arial" w:cs="Arial"/>
                <w:b/>
                <w:bCs/>
              </w:rPr>
              <w:t>РОСБАНК</w:t>
            </w:r>
            <w:r w:rsidRPr="00B04880">
              <w:rPr>
                <w:rFonts w:ascii="Arial" w:hAnsi="Arial" w:cs="Arial"/>
                <w:b/>
                <w:bCs/>
                <w:lang w:val="en-US"/>
              </w:rPr>
              <w:t xml:space="preserve"> / </w:t>
            </w:r>
            <w:r w:rsidRPr="00B04880">
              <w:rPr>
                <w:rFonts w:ascii="Arial" w:hAnsi="Arial" w:cs="Arial"/>
                <w:b/>
                <w:lang w:val="en-GB"/>
              </w:rPr>
              <w:t>BANK:</w:t>
            </w:r>
            <w:r w:rsidRPr="00B04880">
              <w:rPr>
                <w:rFonts w:ascii="Arial" w:hAnsi="Arial" w:cs="Arial"/>
                <w:lang w:val="en-GB"/>
              </w:rPr>
              <w:t xml:space="preserve"> </w:t>
            </w:r>
            <w:r w:rsidRPr="00B04880">
              <w:rPr>
                <w:rFonts w:ascii="Arial" w:hAnsi="Arial" w:cs="Arial"/>
                <w:b/>
                <w:lang w:val="en-GB"/>
              </w:rPr>
              <w:t>PJSC ROSBANK</w:t>
            </w:r>
          </w:p>
          <w:p w:rsidR="00B97AB5" w:rsidRPr="00B04880" w:rsidRDefault="00B97AB5" w:rsidP="000253A1">
            <w:pPr>
              <w:pStyle w:val="ad"/>
              <w:ind w:firstLine="0"/>
              <w:rPr>
                <w:rFonts w:ascii="Arial" w:hAnsi="Arial" w:cs="Arial"/>
                <w:lang w:val="en-US"/>
              </w:rPr>
            </w:pPr>
            <w:r w:rsidRPr="00B04880">
              <w:rPr>
                <w:rFonts w:ascii="Arial" w:hAnsi="Arial" w:cs="Arial"/>
              </w:rPr>
              <w:t>Адрес</w:t>
            </w:r>
            <w:r w:rsidRPr="00B04880">
              <w:rPr>
                <w:rFonts w:ascii="Arial" w:hAnsi="Arial" w:cs="Arial"/>
                <w:lang w:val="en-US"/>
              </w:rPr>
              <w:t xml:space="preserve">: 107078 </w:t>
            </w:r>
            <w:r w:rsidRPr="00B04880">
              <w:rPr>
                <w:rFonts w:ascii="Arial" w:hAnsi="Arial" w:cs="Arial"/>
              </w:rPr>
              <w:t>г</w:t>
            </w:r>
            <w:r w:rsidRPr="00B04880">
              <w:rPr>
                <w:rFonts w:ascii="Arial" w:hAnsi="Arial" w:cs="Arial"/>
                <w:lang w:val="en-US"/>
              </w:rPr>
              <w:t xml:space="preserve">. </w:t>
            </w:r>
            <w:r w:rsidRPr="00B04880">
              <w:rPr>
                <w:rFonts w:ascii="Arial" w:hAnsi="Arial" w:cs="Arial"/>
              </w:rPr>
              <w:t>Москва</w:t>
            </w:r>
            <w:r w:rsidRPr="00B04880">
              <w:rPr>
                <w:rFonts w:ascii="Arial" w:hAnsi="Arial" w:cs="Arial"/>
                <w:lang w:val="en-US"/>
              </w:rPr>
              <w:t xml:space="preserve">, </w:t>
            </w:r>
            <w:r w:rsidRPr="00B04880">
              <w:rPr>
                <w:rFonts w:ascii="Arial" w:hAnsi="Arial" w:cs="Arial"/>
              </w:rPr>
              <w:t>ул</w:t>
            </w:r>
            <w:r w:rsidRPr="00B04880">
              <w:rPr>
                <w:rFonts w:ascii="Arial" w:hAnsi="Arial" w:cs="Arial"/>
                <w:lang w:val="en-US"/>
              </w:rPr>
              <w:t xml:space="preserve">. </w:t>
            </w:r>
            <w:r w:rsidRPr="00B04880">
              <w:rPr>
                <w:rFonts w:ascii="Arial" w:hAnsi="Arial" w:cs="Arial"/>
              </w:rPr>
              <w:t>М</w:t>
            </w:r>
            <w:r w:rsidRPr="00B04880">
              <w:rPr>
                <w:rFonts w:ascii="Arial" w:hAnsi="Arial" w:cs="Arial"/>
                <w:lang w:val="en-US"/>
              </w:rPr>
              <w:t xml:space="preserve">. </w:t>
            </w:r>
            <w:r w:rsidRPr="00B04880">
              <w:rPr>
                <w:rFonts w:ascii="Arial" w:hAnsi="Arial" w:cs="Arial"/>
              </w:rPr>
              <w:t>Порываевой</w:t>
            </w:r>
            <w:r w:rsidRPr="00B04880">
              <w:rPr>
                <w:rFonts w:ascii="Arial" w:hAnsi="Arial" w:cs="Arial"/>
                <w:lang w:val="en-US"/>
              </w:rPr>
              <w:t xml:space="preserve"> 34 / </w:t>
            </w:r>
            <w:r w:rsidRPr="00B04880">
              <w:rPr>
                <w:rFonts w:ascii="Arial" w:hAnsi="Arial" w:cs="Arial"/>
                <w:lang w:val="en-GB"/>
              </w:rPr>
              <w:t xml:space="preserve">Address: </w:t>
            </w:r>
            <w:smartTag w:uri="urn:schemas-microsoft-com:office:smarttags" w:element="metricconverter">
              <w:smartTagPr>
                <w:attr w:name="ProductID" w:val="34, M"/>
              </w:smartTagPr>
              <w:r w:rsidRPr="00B04880">
                <w:rPr>
                  <w:rFonts w:ascii="Arial" w:hAnsi="Arial" w:cs="Arial"/>
                  <w:lang w:val="en-GB"/>
                </w:rPr>
                <w:t>34, M. Poryvaevoy Street, Moscow</w:t>
              </w:r>
            </w:smartTag>
            <w:r w:rsidRPr="00B04880">
              <w:rPr>
                <w:rFonts w:ascii="Arial" w:hAnsi="Arial" w:cs="Arial"/>
                <w:lang w:val="en-GB"/>
              </w:rPr>
              <w:t>, 107078</w:t>
            </w:r>
          </w:p>
          <w:p w:rsidR="00B97AB5" w:rsidRPr="00B04880" w:rsidRDefault="00B97AB5" w:rsidP="000253A1">
            <w:pPr>
              <w:pStyle w:val="ad"/>
              <w:ind w:firstLine="0"/>
              <w:rPr>
                <w:rFonts w:ascii="Arial" w:hAnsi="Arial" w:cs="Arial"/>
                <w:lang w:val="en-US"/>
              </w:rPr>
            </w:pPr>
            <w:r w:rsidRPr="00B04880">
              <w:rPr>
                <w:rFonts w:ascii="Arial" w:hAnsi="Arial" w:cs="Arial"/>
              </w:rPr>
              <w:t>корр</w:t>
            </w:r>
            <w:r w:rsidRPr="00B04880">
              <w:rPr>
                <w:rFonts w:ascii="Arial" w:hAnsi="Arial" w:cs="Arial"/>
                <w:lang w:val="en-US"/>
              </w:rPr>
              <w:t xml:space="preserve">. </w:t>
            </w:r>
            <w:r w:rsidRPr="00B04880">
              <w:rPr>
                <w:rFonts w:ascii="Arial" w:hAnsi="Arial" w:cs="Arial"/>
              </w:rPr>
              <w:t>счет</w:t>
            </w:r>
            <w:r w:rsidRPr="00B04880">
              <w:rPr>
                <w:rFonts w:ascii="Arial" w:hAnsi="Arial" w:cs="Arial"/>
                <w:lang w:val="en-US"/>
              </w:rPr>
              <w:t xml:space="preserve"> №.</w:t>
            </w:r>
            <w:r w:rsidR="003E73AA">
              <w:rPr>
                <w:rFonts w:ascii="Arial" w:hAnsi="Arial" w:cs="Arial"/>
                <w:lang w:val="en-US"/>
              </w:rPr>
              <w:t xml:space="preserve"> </w:t>
            </w:r>
            <w:r w:rsidRPr="00B04880">
              <w:rPr>
                <w:rFonts w:ascii="Arial" w:hAnsi="Arial" w:cs="Arial"/>
                <w:lang w:val="en-US"/>
              </w:rPr>
              <w:t xml:space="preserve">30101810000000000256 </w:t>
            </w:r>
            <w:r w:rsidRPr="00B04880">
              <w:rPr>
                <w:rFonts w:ascii="Arial" w:hAnsi="Arial" w:cs="Arial"/>
              </w:rPr>
              <w:t>в</w:t>
            </w:r>
            <w:r w:rsidRPr="00B04880">
              <w:rPr>
                <w:rFonts w:ascii="Arial" w:hAnsi="Arial" w:cs="Arial"/>
                <w:lang w:val="en-US"/>
              </w:rPr>
              <w:t xml:space="preserve"> </w:t>
            </w:r>
            <w:r w:rsidRPr="00B04880">
              <w:rPr>
                <w:rFonts w:ascii="Arial" w:hAnsi="Arial" w:cs="Arial"/>
              </w:rPr>
              <w:t>ГУ</w:t>
            </w:r>
            <w:r w:rsidR="003E73AA">
              <w:rPr>
                <w:rFonts w:ascii="Arial" w:hAnsi="Arial" w:cs="Arial"/>
                <w:lang w:val="en-US"/>
              </w:rPr>
              <w:t xml:space="preserve"> </w:t>
            </w:r>
            <w:r w:rsidRPr="00B04880">
              <w:rPr>
                <w:rFonts w:ascii="Arial" w:hAnsi="Arial" w:cs="Arial"/>
              </w:rPr>
              <w:t>Банка</w:t>
            </w:r>
            <w:r w:rsidRPr="00B04880">
              <w:rPr>
                <w:rFonts w:ascii="Arial" w:hAnsi="Arial" w:cs="Arial"/>
                <w:lang w:val="en-US"/>
              </w:rPr>
              <w:t xml:space="preserve"> </w:t>
            </w:r>
            <w:r w:rsidRPr="00B04880">
              <w:rPr>
                <w:rFonts w:ascii="Arial" w:hAnsi="Arial" w:cs="Arial"/>
              </w:rPr>
              <w:t>России</w:t>
            </w:r>
            <w:r w:rsidRPr="00B04880">
              <w:rPr>
                <w:rFonts w:ascii="Arial" w:hAnsi="Arial" w:cs="Arial"/>
                <w:lang w:val="en-US"/>
              </w:rPr>
              <w:t xml:space="preserve"> </w:t>
            </w:r>
            <w:r w:rsidRPr="00B04880">
              <w:rPr>
                <w:rFonts w:ascii="Arial" w:hAnsi="Arial" w:cs="Arial"/>
              </w:rPr>
              <w:t>по</w:t>
            </w:r>
            <w:r w:rsidRPr="00B04880">
              <w:rPr>
                <w:rFonts w:ascii="Arial" w:hAnsi="Arial" w:cs="Arial"/>
                <w:lang w:val="en-US"/>
              </w:rPr>
              <w:t xml:space="preserve"> </w:t>
            </w:r>
            <w:r w:rsidRPr="00B04880">
              <w:rPr>
                <w:rFonts w:ascii="Arial" w:hAnsi="Arial" w:cs="Arial"/>
              </w:rPr>
              <w:t>Центральному</w:t>
            </w:r>
            <w:r w:rsidRPr="00B04880">
              <w:rPr>
                <w:rFonts w:ascii="Arial" w:hAnsi="Arial" w:cs="Arial"/>
                <w:lang w:val="en-US"/>
              </w:rPr>
              <w:t xml:space="preserve"> </w:t>
            </w:r>
            <w:r w:rsidRPr="00B04880">
              <w:rPr>
                <w:rFonts w:ascii="Arial" w:hAnsi="Arial" w:cs="Arial"/>
              </w:rPr>
              <w:t>федеральному</w:t>
            </w:r>
            <w:r w:rsidR="003E73AA">
              <w:rPr>
                <w:rFonts w:ascii="Arial" w:hAnsi="Arial" w:cs="Arial"/>
                <w:lang w:val="en-US"/>
              </w:rPr>
              <w:t xml:space="preserve"> </w:t>
            </w:r>
            <w:r w:rsidRPr="00B04880">
              <w:rPr>
                <w:rFonts w:ascii="Arial" w:hAnsi="Arial" w:cs="Arial"/>
              </w:rPr>
              <w:t>округу</w:t>
            </w:r>
            <w:r w:rsidRPr="00B04880">
              <w:rPr>
                <w:rFonts w:ascii="Arial" w:hAnsi="Arial" w:cs="Arial"/>
                <w:lang w:val="en-US"/>
              </w:rPr>
              <w:t xml:space="preserve"> / </w:t>
            </w:r>
            <w:r w:rsidRPr="00B04880">
              <w:rPr>
                <w:rFonts w:ascii="Arial" w:hAnsi="Arial" w:cs="Arial"/>
                <w:lang w:val="en-GB"/>
              </w:rPr>
              <w:t>correspondent account</w:t>
            </w:r>
            <w:r w:rsidR="003E73AA">
              <w:rPr>
                <w:rFonts w:ascii="Arial" w:hAnsi="Arial" w:cs="Arial"/>
                <w:lang w:val="en-GB"/>
              </w:rPr>
              <w:t xml:space="preserve"> </w:t>
            </w:r>
            <w:r w:rsidRPr="00B04880">
              <w:rPr>
                <w:rFonts w:ascii="Arial" w:hAnsi="Arial" w:cs="Arial"/>
                <w:lang w:val="en-GB"/>
              </w:rPr>
              <w:t>30101810000000000256 with MD of the Bank of Russia in the Central Federal District</w:t>
            </w:r>
          </w:p>
          <w:p w:rsidR="00B97AB5" w:rsidRPr="00B04880" w:rsidRDefault="00B97AB5" w:rsidP="000253A1">
            <w:pPr>
              <w:pStyle w:val="ad"/>
              <w:ind w:firstLine="0"/>
              <w:rPr>
                <w:rFonts w:ascii="Arial" w:hAnsi="Arial" w:cs="Arial"/>
                <w:lang w:val="en-US"/>
              </w:rPr>
            </w:pPr>
            <w:r w:rsidRPr="00B04880">
              <w:rPr>
                <w:rFonts w:ascii="Arial" w:hAnsi="Arial" w:cs="Arial"/>
              </w:rPr>
              <w:t>БИК</w:t>
            </w:r>
            <w:r w:rsidRPr="00B04880">
              <w:rPr>
                <w:rFonts w:ascii="Arial" w:hAnsi="Arial" w:cs="Arial"/>
                <w:lang w:val="en-US"/>
              </w:rPr>
              <w:t xml:space="preserve"> / </w:t>
            </w:r>
            <w:r w:rsidRPr="00B04880">
              <w:rPr>
                <w:rFonts w:ascii="Arial" w:hAnsi="Arial" w:cs="Arial"/>
                <w:lang w:val="en-GB"/>
              </w:rPr>
              <w:t>BIC</w:t>
            </w:r>
            <w:r w:rsidRPr="00B04880">
              <w:rPr>
                <w:rFonts w:ascii="Arial" w:hAnsi="Arial" w:cs="Arial"/>
                <w:lang w:val="en-US"/>
              </w:rPr>
              <w:t xml:space="preserve"> 044525256 </w:t>
            </w:r>
          </w:p>
          <w:p w:rsidR="00B97AB5" w:rsidRPr="00B04880" w:rsidRDefault="00B97AB5" w:rsidP="000253A1">
            <w:pPr>
              <w:pStyle w:val="ad"/>
              <w:ind w:firstLine="0"/>
              <w:rPr>
                <w:rFonts w:ascii="Arial" w:hAnsi="Arial" w:cs="Arial"/>
                <w:lang w:val="en-US"/>
              </w:rPr>
            </w:pPr>
            <w:r w:rsidRPr="00B04880">
              <w:rPr>
                <w:rFonts w:ascii="Arial" w:hAnsi="Arial" w:cs="Arial"/>
              </w:rPr>
              <w:t>ИНН</w:t>
            </w:r>
            <w:r w:rsidRPr="00B04880">
              <w:rPr>
                <w:rFonts w:ascii="Arial" w:hAnsi="Arial" w:cs="Arial"/>
                <w:lang w:val="en-US"/>
              </w:rPr>
              <w:t xml:space="preserve"> / </w:t>
            </w:r>
            <w:r w:rsidRPr="00B04880">
              <w:rPr>
                <w:rFonts w:ascii="Arial" w:hAnsi="Arial" w:cs="Arial"/>
                <w:lang w:val="en-GB"/>
              </w:rPr>
              <w:t>INN</w:t>
            </w:r>
            <w:r w:rsidRPr="00B04880">
              <w:rPr>
                <w:rFonts w:ascii="Arial" w:hAnsi="Arial" w:cs="Arial"/>
                <w:lang w:val="en-US"/>
              </w:rPr>
              <w:t xml:space="preserve"> 7730060164</w:t>
            </w:r>
          </w:p>
          <w:p w:rsidR="00B97AB5" w:rsidRPr="00B04880" w:rsidRDefault="00B97AB5" w:rsidP="000253A1">
            <w:pPr>
              <w:pStyle w:val="ad"/>
              <w:tabs>
                <w:tab w:val="left" w:pos="567"/>
              </w:tabs>
              <w:ind w:firstLine="0"/>
              <w:rPr>
                <w:rFonts w:ascii="Arial" w:hAnsi="Arial" w:cs="Arial"/>
                <w:shd w:val="clear" w:color="auto" w:fill="FFFFFF"/>
                <w:lang w:val="en-US"/>
              </w:rPr>
            </w:pPr>
            <w:r w:rsidRPr="00B04880">
              <w:rPr>
                <w:rFonts w:ascii="Arial" w:hAnsi="Arial" w:cs="Arial"/>
              </w:rPr>
              <w:t>КПП</w:t>
            </w:r>
            <w:r w:rsidRPr="00B04880">
              <w:rPr>
                <w:rFonts w:ascii="Arial" w:hAnsi="Arial" w:cs="Arial"/>
                <w:lang w:val="en-US"/>
              </w:rPr>
              <w:t xml:space="preserve"> / </w:t>
            </w:r>
            <w:r w:rsidRPr="00B04880">
              <w:rPr>
                <w:rFonts w:ascii="Arial" w:hAnsi="Arial" w:cs="Arial"/>
                <w:lang w:val="en-GB"/>
              </w:rPr>
              <w:t>KPP</w:t>
            </w:r>
            <w:r w:rsidRPr="00B04880">
              <w:rPr>
                <w:rFonts w:ascii="Arial" w:hAnsi="Arial" w:cs="Arial"/>
                <w:lang w:val="en-US"/>
              </w:rPr>
              <w:t xml:space="preserve"> </w:t>
            </w:r>
            <w:r w:rsidRPr="00B04880">
              <w:rPr>
                <w:rFonts w:ascii="Arial" w:hAnsi="Arial" w:cs="Arial"/>
                <w:shd w:val="clear" w:color="auto" w:fill="FFFFFF"/>
                <w:lang w:val="en-US"/>
              </w:rPr>
              <w:t>997950001</w:t>
            </w:r>
          </w:p>
          <w:p w:rsidR="00B97AB5" w:rsidRPr="00B04880" w:rsidRDefault="00B97AB5" w:rsidP="000253A1">
            <w:pPr>
              <w:pStyle w:val="ad"/>
              <w:tabs>
                <w:tab w:val="left" w:pos="567"/>
              </w:tabs>
              <w:ind w:firstLine="0"/>
              <w:rPr>
                <w:rFonts w:ascii="Arial" w:hAnsi="Arial" w:cs="Arial"/>
              </w:rPr>
            </w:pPr>
            <w:r w:rsidRPr="00B04880">
              <w:rPr>
                <w:rFonts w:ascii="Arial" w:hAnsi="Arial" w:cs="Arial"/>
              </w:rPr>
              <w:t xml:space="preserve">ОГРН / </w:t>
            </w:r>
            <w:r w:rsidRPr="00B04880">
              <w:rPr>
                <w:rFonts w:ascii="Arial" w:hAnsi="Arial" w:cs="Arial"/>
                <w:lang w:val="en-GB"/>
              </w:rPr>
              <w:t>OGRN</w:t>
            </w:r>
            <w:r w:rsidRPr="00B04880">
              <w:rPr>
                <w:rFonts w:ascii="Arial" w:hAnsi="Arial" w:cs="Arial"/>
              </w:rPr>
              <w:t xml:space="preserve"> 1027739460737</w:t>
            </w:r>
          </w:p>
          <w:p w:rsidR="00B97AB5" w:rsidRPr="00B04880" w:rsidRDefault="00B97AB5" w:rsidP="000253A1">
            <w:pPr>
              <w:pStyle w:val="ad"/>
              <w:tabs>
                <w:tab w:val="left" w:pos="567"/>
              </w:tabs>
              <w:ind w:firstLine="0"/>
              <w:rPr>
                <w:rFonts w:ascii="Arial" w:hAnsi="Arial" w:cs="Arial"/>
              </w:rPr>
            </w:pPr>
            <w:r w:rsidRPr="00B04880">
              <w:rPr>
                <w:rFonts w:ascii="Arial" w:hAnsi="Arial" w:cs="Arial"/>
              </w:rPr>
              <w:t xml:space="preserve">Контактные данные / </w:t>
            </w:r>
            <w:r w:rsidRPr="00B04880">
              <w:rPr>
                <w:rFonts w:ascii="Arial" w:hAnsi="Arial" w:cs="Arial"/>
                <w:lang w:val="en-GB"/>
              </w:rPr>
              <w:t>Contact</w:t>
            </w:r>
            <w:r w:rsidRPr="00B04880">
              <w:rPr>
                <w:rFonts w:ascii="Arial" w:hAnsi="Arial" w:cs="Arial"/>
              </w:rPr>
              <w:t xml:space="preserve"> </w:t>
            </w:r>
            <w:r w:rsidRPr="00B04880">
              <w:rPr>
                <w:rFonts w:ascii="Arial" w:hAnsi="Arial" w:cs="Arial"/>
                <w:lang w:val="en-GB"/>
              </w:rPr>
              <w:t>data</w:t>
            </w:r>
            <w:r w:rsidRPr="00B04880">
              <w:rPr>
                <w:rFonts w:ascii="Arial" w:hAnsi="Arial" w:cs="Arial"/>
              </w:rPr>
              <w:t xml:space="preserve">: </w:t>
            </w:r>
          </w:p>
          <w:p w:rsidR="00B97AB5" w:rsidRPr="00B04880" w:rsidRDefault="00B97AB5" w:rsidP="000253A1">
            <w:pPr>
              <w:pStyle w:val="ad"/>
              <w:tabs>
                <w:tab w:val="left" w:pos="567"/>
              </w:tabs>
              <w:ind w:firstLine="0"/>
              <w:rPr>
                <w:rFonts w:ascii="Arial" w:hAnsi="Arial" w:cs="Arial"/>
              </w:rPr>
            </w:pPr>
            <w:r w:rsidRPr="00B04880">
              <w:rPr>
                <w:rFonts w:ascii="Arial" w:hAnsi="Arial" w:cs="Arial"/>
              </w:rPr>
              <w:t xml:space="preserve">Телефон / </w:t>
            </w:r>
            <w:r w:rsidRPr="00B04880">
              <w:rPr>
                <w:rFonts w:ascii="Arial" w:hAnsi="Arial" w:cs="Arial"/>
                <w:lang w:val="en-GB"/>
              </w:rPr>
              <w:t>Tel</w:t>
            </w:r>
            <w:r w:rsidRPr="00B04880">
              <w:rPr>
                <w:rFonts w:ascii="Arial" w:hAnsi="Arial" w:cs="Arial"/>
              </w:rPr>
              <w:t>. _________________________</w:t>
            </w:r>
          </w:p>
          <w:p w:rsidR="00B97AB5" w:rsidRPr="00B04880" w:rsidRDefault="00B97AB5" w:rsidP="000253A1">
            <w:pPr>
              <w:pStyle w:val="ad"/>
              <w:tabs>
                <w:tab w:val="left" w:pos="567"/>
              </w:tabs>
              <w:ind w:firstLine="0"/>
              <w:rPr>
                <w:rFonts w:ascii="Arial" w:hAnsi="Arial" w:cs="Arial"/>
              </w:rPr>
            </w:pPr>
            <w:r w:rsidRPr="00B04880">
              <w:rPr>
                <w:rFonts w:ascii="Arial" w:hAnsi="Arial" w:cs="Arial"/>
              </w:rPr>
              <w:t xml:space="preserve">Электронная почта / </w:t>
            </w:r>
            <w:r w:rsidRPr="00B04880">
              <w:rPr>
                <w:rFonts w:ascii="Arial" w:hAnsi="Arial" w:cs="Arial"/>
                <w:lang w:val="en-GB"/>
              </w:rPr>
              <w:t>E</w:t>
            </w:r>
            <w:r w:rsidRPr="00B04880">
              <w:rPr>
                <w:rFonts w:ascii="Arial" w:hAnsi="Arial" w:cs="Arial"/>
              </w:rPr>
              <w:t>-</w:t>
            </w:r>
            <w:r w:rsidRPr="00B04880">
              <w:rPr>
                <w:rFonts w:ascii="Arial" w:hAnsi="Arial" w:cs="Arial"/>
                <w:lang w:val="en-GB"/>
              </w:rPr>
              <w:t>mail</w:t>
            </w:r>
            <w:r w:rsidRPr="00B04880">
              <w:rPr>
                <w:rFonts w:ascii="Arial" w:hAnsi="Arial" w:cs="Arial"/>
              </w:rPr>
              <w:t xml:space="preserve"> _______________________</w:t>
            </w:r>
          </w:p>
          <w:p w:rsidR="00B97AB5" w:rsidRPr="00B04880" w:rsidRDefault="00B97AB5" w:rsidP="000253A1">
            <w:pPr>
              <w:pStyle w:val="ad"/>
              <w:rPr>
                <w:rFonts w:ascii="Arial" w:hAnsi="Arial" w:cs="Arial"/>
              </w:rPr>
            </w:pPr>
          </w:p>
        </w:tc>
        <w:tc>
          <w:tcPr>
            <w:tcW w:w="4862" w:type="dxa"/>
            <w:gridSpan w:val="2"/>
          </w:tcPr>
          <w:p w:rsidR="00B97AB5" w:rsidRPr="00B04880" w:rsidRDefault="00B97AB5" w:rsidP="000253A1">
            <w:pPr>
              <w:spacing w:after="120"/>
              <w:rPr>
                <w:rFonts w:ascii="Arial" w:hAnsi="Arial" w:cs="Arial"/>
                <w:b/>
                <w:lang w:val="en-US"/>
              </w:rPr>
            </w:pPr>
            <w:r w:rsidRPr="00B04880">
              <w:rPr>
                <w:rFonts w:ascii="Arial" w:hAnsi="Arial" w:cs="Arial"/>
                <w:b/>
              </w:rPr>
              <w:t>ИНВЕСТОР</w:t>
            </w:r>
            <w:r w:rsidRPr="00B04880">
              <w:rPr>
                <w:rFonts w:ascii="Arial" w:hAnsi="Arial" w:cs="Arial"/>
                <w:b/>
                <w:lang w:val="en-US"/>
              </w:rPr>
              <w:t xml:space="preserve"> / </w:t>
            </w:r>
            <w:r w:rsidRPr="00B04880">
              <w:rPr>
                <w:rFonts w:ascii="Arial" w:hAnsi="Arial" w:cs="Arial"/>
                <w:b/>
                <w:lang w:val="en-GB"/>
              </w:rPr>
              <w:t>INVESTOR</w:t>
            </w:r>
            <w:r w:rsidRPr="00B04880">
              <w:rPr>
                <w:rFonts w:ascii="Arial" w:hAnsi="Arial" w:cs="Arial"/>
                <w:b/>
                <w:lang w:val="en-US"/>
              </w:rPr>
              <w:t>:</w:t>
            </w:r>
          </w:p>
          <w:p w:rsidR="00B97AB5" w:rsidRPr="00B04880" w:rsidRDefault="00B97AB5" w:rsidP="000253A1">
            <w:pPr>
              <w:spacing w:after="120"/>
              <w:jc w:val="both"/>
              <w:rPr>
                <w:rFonts w:ascii="Arial" w:hAnsi="Arial" w:cs="Arial"/>
                <w:lang w:val="en-US"/>
              </w:rPr>
            </w:pPr>
            <w:r w:rsidRPr="00B04880">
              <w:rPr>
                <w:rFonts w:ascii="Arial" w:hAnsi="Arial" w:cs="Arial"/>
                <w:lang w:val="en-US"/>
              </w:rPr>
              <w:t>_________________</w:t>
            </w:r>
          </w:p>
          <w:p w:rsidR="00E82E6C" w:rsidRPr="00B04880" w:rsidRDefault="00E82E6C" w:rsidP="000253A1">
            <w:pPr>
              <w:spacing w:after="120"/>
              <w:jc w:val="both"/>
              <w:rPr>
                <w:rFonts w:ascii="Arial" w:hAnsi="Arial" w:cs="Arial"/>
                <w:b/>
                <w:lang w:val="en-US"/>
              </w:rPr>
            </w:pPr>
            <w:r w:rsidRPr="00B04880">
              <w:rPr>
                <w:rFonts w:ascii="Arial" w:hAnsi="Arial" w:cs="Arial"/>
              </w:rPr>
              <w:t>Адрес</w:t>
            </w:r>
            <w:r w:rsidRPr="00B04880">
              <w:rPr>
                <w:rFonts w:ascii="Arial" w:hAnsi="Arial" w:cs="Arial"/>
                <w:lang w:val="en-US"/>
              </w:rPr>
              <w:t xml:space="preserve"> </w:t>
            </w:r>
            <w:r w:rsidRPr="00B04880">
              <w:rPr>
                <w:rFonts w:ascii="Arial" w:hAnsi="Arial" w:cs="Arial"/>
              </w:rPr>
              <w:t>регистрации</w:t>
            </w:r>
            <w:r w:rsidRPr="00B04880">
              <w:rPr>
                <w:rFonts w:ascii="Arial" w:hAnsi="Arial" w:cs="Arial"/>
                <w:lang w:val="en-US"/>
              </w:rPr>
              <w:t xml:space="preserve"> / </w:t>
            </w:r>
            <w:r w:rsidRPr="00B04880">
              <w:rPr>
                <w:rFonts w:ascii="Arial" w:hAnsi="Arial" w:cs="Arial"/>
                <w:lang w:val="en-GB"/>
              </w:rPr>
              <w:t>Address of registration</w:t>
            </w:r>
            <w:r w:rsidRPr="00B04880">
              <w:rPr>
                <w:rFonts w:ascii="Arial" w:hAnsi="Arial" w:cs="Arial"/>
                <w:lang w:val="en-US"/>
              </w:rPr>
              <w:t>: _________________</w:t>
            </w:r>
          </w:p>
          <w:p w:rsidR="00E82E6C" w:rsidRPr="00B04880" w:rsidRDefault="0047742A" w:rsidP="000253A1">
            <w:pPr>
              <w:spacing w:after="120"/>
              <w:jc w:val="both"/>
              <w:rPr>
                <w:rFonts w:ascii="Arial" w:hAnsi="Arial" w:cs="Arial"/>
                <w:b/>
                <w:lang w:val="en-US"/>
              </w:rPr>
            </w:pPr>
            <w:r w:rsidRPr="00B04880">
              <w:rPr>
                <w:rFonts w:ascii="Arial" w:hAnsi="Arial" w:cs="Arial"/>
              </w:rPr>
              <w:t>Почтовый</w:t>
            </w:r>
            <w:r w:rsidRPr="00B04880">
              <w:rPr>
                <w:rFonts w:ascii="Arial" w:hAnsi="Arial" w:cs="Arial"/>
                <w:lang w:val="en-US"/>
              </w:rPr>
              <w:t xml:space="preserve"> </w:t>
            </w:r>
            <w:r w:rsidRPr="00B04880">
              <w:rPr>
                <w:rFonts w:ascii="Arial" w:hAnsi="Arial" w:cs="Arial"/>
              </w:rPr>
              <w:t>адрес</w:t>
            </w:r>
            <w:r w:rsidR="00E82E6C" w:rsidRPr="00B04880">
              <w:rPr>
                <w:rFonts w:ascii="Arial" w:hAnsi="Arial" w:cs="Arial"/>
                <w:lang w:val="en-US"/>
              </w:rPr>
              <w:t xml:space="preserve"> / </w:t>
            </w:r>
            <w:r w:rsidRPr="00B04880">
              <w:rPr>
                <w:rFonts w:ascii="Arial" w:hAnsi="Arial" w:cs="Arial"/>
                <w:lang w:val="en-US"/>
              </w:rPr>
              <w:t>post a</w:t>
            </w:r>
            <w:r w:rsidRPr="00B04880">
              <w:rPr>
                <w:rFonts w:ascii="Arial" w:hAnsi="Arial" w:cs="Arial"/>
                <w:lang w:val="en-GB"/>
              </w:rPr>
              <w:t>ddress</w:t>
            </w:r>
            <w:r w:rsidR="00E82E6C" w:rsidRPr="00B04880">
              <w:rPr>
                <w:rFonts w:ascii="Arial" w:hAnsi="Arial" w:cs="Arial"/>
                <w:lang w:val="en-US"/>
              </w:rPr>
              <w:t xml:space="preserve">: </w:t>
            </w:r>
          </w:p>
          <w:p w:rsidR="00E82E6C" w:rsidRPr="00B04880" w:rsidRDefault="00E82E6C" w:rsidP="000253A1">
            <w:pPr>
              <w:spacing w:after="120"/>
              <w:jc w:val="both"/>
              <w:rPr>
                <w:rFonts w:ascii="Arial" w:hAnsi="Arial" w:cs="Arial"/>
                <w:lang w:val="en-US"/>
              </w:rPr>
            </w:pPr>
            <w:r w:rsidRPr="00B04880">
              <w:rPr>
                <w:rFonts w:ascii="Arial" w:hAnsi="Arial" w:cs="Arial"/>
              </w:rPr>
              <w:t>ИНН</w:t>
            </w:r>
            <w:r w:rsidRPr="00B04880">
              <w:rPr>
                <w:rFonts w:ascii="Arial" w:hAnsi="Arial" w:cs="Arial"/>
                <w:lang w:val="en-US"/>
              </w:rPr>
              <w:t xml:space="preserve"> / </w:t>
            </w:r>
            <w:r w:rsidRPr="00B04880">
              <w:rPr>
                <w:rFonts w:ascii="Arial" w:hAnsi="Arial" w:cs="Arial"/>
                <w:lang w:val="en-GB"/>
              </w:rPr>
              <w:t>INN</w:t>
            </w:r>
            <w:r w:rsidRPr="00B04880">
              <w:rPr>
                <w:rFonts w:ascii="Arial" w:hAnsi="Arial" w:cs="Arial"/>
                <w:lang w:val="en-US"/>
              </w:rPr>
              <w:t>: _________________</w:t>
            </w:r>
          </w:p>
          <w:p w:rsidR="00E82E6C" w:rsidRPr="00B04880" w:rsidRDefault="00E82E6C" w:rsidP="000253A1">
            <w:pPr>
              <w:spacing w:after="120"/>
              <w:jc w:val="both"/>
              <w:rPr>
                <w:rFonts w:ascii="Arial" w:hAnsi="Arial" w:cs="Arial"/>
                <w:lang w:val="en-US"/>
              </w:rPr>
            </w:pPr>
            <w:r w:rsidRPr="00B04880">
              <w:rPr>
                <w:rFonts w:ascii="Arial" w:hAnsi="Arial" w:cs="Arial"/>
              </w:rPr>
              <w:t>ОГРН</w:t>
            </w:r>
            <w:r w:rsidRPr="00B04880">
              <w:rPr>
                <w:rFonts w:ascii="Arial" w:hAnsi="Arial" w:cs="Arial"/>
                <w:lang w:val="en-US"/>
              </w:rPr>
              <w:t xml:space="preserve"> / </w:t>
            </w:r>
            <w:r w:rsidRPr="00B04880">
              <w:rPr>
                <w:rFonts w:ascii="Arial" w:hAnsi="Arial" w:cs="Arial"/>
                <w:lang w:val="en-GB"/>
              </w:rPr>
              <w:t>OGRN</w:t>
            </w:r>
            <w:r w:rsidRPr="00B04880">
              <w:rPr>
                <w:rFonts w:ascii="Arial" w:hAnsi="Arial" w:cs="Arial"/>
                <w:lang w:val="en-US"/>
              </w:rPr>
              <w:t>: ________________</w:t>
            </w:r>
          </w:p>
          <w:p w:rsidR="00E82E6C" w:rsidRPr="00B04880" w:rsidRDefault="00E82E6C" w:rsidP="000253A1">
            <w:pPr>
              <w:spacing w:after="120"/>
              <w:jc w:val="both"/>
              <w:rPr>
                <w:rFonts w:ascii="Arial" w:hAnsi="Arial" w:cs="Arial"/>
                <w:b/>
              </w:rPr>
            </w:pPr>
            <w:r w:rsidRPr="00B04880">
              <w:rPr>
                <w:rFonts w:ascii="Arial" w:hAnsi="Arial" w:cs="Arial"/>
              </w:rPr>
              <w:t xml:space="preserve">КПП / </w:t>
            </w:r>
            <w:r w:rsidRPr="00B04880">
              <w:rPr>
                <w:rFonts w:ascii="Arial" w:hAnsi="Arial" w:cs="Arial"/>
                <w:lang w:val="en-GB"/>
              </w:rPr>
              <w:t>KPP</w:t>
            </w:r>
            <w:r w:rsidRPr="00B04880">
              <w:rPr>
                <w:rFonts w:ascii="Arial" w:hAnsi="Arial" w:cs="Arial"/>
              </w:rPr>
              <w:t>: ________________</w:t>
            </w:r>
          </w:p>
          <w:p w:rsidR="00E82E6C" w:rsidRPr="00B04880" w:rsidRDefault="00E82E6C" w:rsidP="000253A1">
            <w:pPr>
              <w:spacing w:after="120"/>
              <w:jc w:val="both"/>
              <w:rPr>
                <w:rFonts w:ascii="Arial" w:hAnsi="Arial" w:cs="Arial"/>
                <w:b/>
              </w:rPr>
            </w:pPr>
            <w:r w:rsidRPr="00B04880">
              <w:rPr>
                <w:rFonts w:ascii="Arial" w:hAnsi="Arial" w:cs="Arial"/>
              </w:rPr>
              <w:t xml:space="preserve">Банковские реквизиты / </w:t>
            </w:r>
            <w:r w:rsidRPr="00B04880">
              <w:rPr>
                <w:rFonts w:ascii="Arial" w:hAnsi="Arial" w:cs="Arial"/>
                <w:lang w:val="en-GB"/>
              </w:rPr>
              <w:t>Bank</w:t>
            </w:r>
            <w:r w:rsidRPr="00B04880">
              <w:rPr>
                <w:rFonts w:ascii="Arial" w:hAnsi="Arial" w:cs="Arial"/>
              </w:rPr>
              <w:t xml:space="preserve"> </w:t>
            </w:r>
            <w:r w:rsidRPr="00B04880">
              <w:rPr>
                <w:rFonts w:ascii="Arial" w:hAnsi="Arial" w:cs="Arial"/>
                <w:lang w:val="en-GB"/>
              </w:rPr>
              <w:t>details</w:t>
            </w:r>
            <w:r w:rsidRPr="00B04880">
              <w:rPr>
                <w:rFonts w:ascii="Arial" w:hAnsi="Arial" w:cs="Arial"/>
              </w:rPr>
              <w:t>: _________________</w:t>
            </w:r>
          </w:p>
          <w:p w:rsidR="0047742A" w:rsidRPr="00B04880" w:rsidRDefault="0047742A" w:rsidP="000253A1">
            <w:pPr>
              <w:spacing w:after="120"/>
              <w:jc w:val="both"/>
              <w:rPr>
                <w:rFonts w:ascii="Arial" w:hAnsi="Arial" w:cs="Arial"/>
              </w:rPr>
            </w:pPr>
            <w:r w:rsidRPr="00B04880">
              <w:rPr>
                <w:rFonts w:ascii="Arial" w:hAnsi="Arial" w:cs="Arial"/>
                <w:lang w:val="en-US"/>
              </w:rPr>
              <w:t>Contact</w:t>
            </w:r>
            <w:r w:rsidRPr="00B04880">
              <w:rPr>
                <w:rFonts w:ascii="Arial" w:hAnsi="Arial" w:cs="Arial"/>
              </w:rPr>
              <w:t xml:space="preserve"> </w:t>
            </w:r>
            <w:r w:rsidRPr="00B04880">
              <w:rPr>
                <w:rFonts w:ascii="Arial" w:hAnsi="Arial" w:cs="Arial"/>
                <w:lang w:val="en-US"/>
              </w:rPr>
              <w:t>details</w:t>
            </w:r>
            <w:r w:rsidRPr="00B04880">
              <w:rPr>
                <w:rFonts w:ascii="Arial" w:hAnsi="Arial" w:cs="Arial"/>
              </w:rPr>
              <w:t>:</w:t>
            </w:r>
          </w:p>
          <w:p w:rsidR="00B97AB5" w:rsidRPr="00B04880" w:rsidRDefault="00E82E6C" w:rsidP="000253A1">
            <w:pPr>
              <w:spacing w:after="120"/>
              <w:jc w:val="both"/>
              <w:rPr>
                <w:rFonts w:ascii="Arial" w:hAnsi="Arial" w:cs="Arial"/>
              </w:rPr>
            </w:pPr>
            <w:r w:rsidRPr="00B04880">
              <w:rPr>
                <w:rFonts w:ascii="Arial" w:hAnsi="Arial" w:cs="Arial"/>
              </w:rPr>
              <w:t xml:space="preserve">Телефон / </w:t>
            </w:r>
            <w:r w:rsidRPr="00B04880">
              <w:rPr>
                <w:rFonts w:ascii="Arial" w:hAnsi="Arial" w:cs="Arial"/>
                <w:lang w:val="en-GB"/>
              </w:rPr>
              <w:t>Tel</w:t>
            </w:r>
            <w:r w:rsidRPr="00B04880">
              <w:rPr>
                <w:rFonts w:ascii="Arial" w:hAnsi="Arial" w:cs="Arial"/>
              </w:rPr>
              <w:t>.: _________________</w:t>
            </w:r>
          </w:p>
          <w:p w:rsidR="0047742A" w:rsidRPr="00B04880" w:rsidRDefault="0047742A" w:rsidP="000253A1">
            <w:pPr>
              <w:pStyle w:val="ad"/>
              <w:tabs>
                <w:tab w:val="left" w:pos="567"/>
              </w:tabs>
              <w:ind w:firstLine="0"/>
              <w:rPr>
                <w:rFonts w:ascii="Arial" w:hAnsi="Arial" w:cs="Arial"/>
              </w:rPr>
            </w:pPr>
            <w:r w:rsidRPr="00B04880">
              <w:rPr>
                <w:rFonts w:ascii="Arial" w:hAnsi="Arial" w:cs="Arial"/>
              </w:rPr>
              <w:t>Электронная почта /</w:t>
            </w:r>
            <w:r w:rsidRPr="00B04880">
              <w:rPr>
                <w:rFonts w:ascii="Arial" w:hAnsi="Arial" w:cs="Arial"/>
                <w:lang w:val="en-US"/>
              </w:rPr>
              <w:t>email</w:t>
            </w:r>
            <w:r w:rsidRPr="00B04880">
              <w:rPr>
                <w:rFonts w:ascii="Arial" w:hAnsi="Arial" w:cs="Arial"/>
              </w:rPr>
              <w:t xml:space="preserve"> _______________________</w:t>
            </w:r>
          </w:p>
          <w:p w:rsidR="0047742A" w:rsidRPr="00B04880" w:rsidRDefault="0047742A" w:rsidP="000253A1">
            <w:pPr>
              <w:spacing w:after="120"/>
              <w:jc w:val="both"/>
              <w:rPr>
                <w:rFonts w:ascii="Arial" w:hAnsi="Arial" w:cs="Arial"/>
                <w:b/>
              </w:rPr>
            </w:pPr>
          </w:p>
          <w:p w:rsidR="00B97AB5" w:rsidRPr="00B04880" w:rsidRDefault="00B97AB5" w:rsidP="000253A1">
            <w:pPr>
              <w:spacing w:after="120"/>
              <w:rPr>
                <w:rFonts w:ascii="Arial" w:hAnsi="Arial" w:cs="Arial"/>
                <w:b/>
              </w:rPr>
            </w:pPr>
          </w:p>
        </w:tc>
      </w:tr>
      <w:tr w:rsidR="00B97AB5" w:rsidRPr="00B04880" w:rsidTr="00B97AB5">
        <w:trPr>
          <w:trHeight w:val="1739"/>
        </w:trPr>
        <w:tc>
          <w:tcPr>
            <w:tcW w:w="4778" w:type="dxa"/>
          </w:tcPr>
          <w:p w:rsidR="00B97AB5" w:rsidRPr="00B04880" w:rsidRDefault="00B97AB5" w:rsidP="000253A1">
            <w:pPr>
              <w:spacing w:after="120"/>
              <w:rPr>
                <w:rFonts w:ascii="Arial" w:hAnsi="Arial" w:cs="Arial"/>
                <w:lang w:val="en-US"/>
              </w:rPr>
            </w:pPr>
            <w:r w:rsidRPr="00B04880">
              <w:rPr>
                <w:rFonts w:ascii="Arial" w:hAnsi="Arial" w:cs="Arial"/>
                <w:lang w:val="en-US"/>
              </w:rPr>
              <w:t>_________________________________________</w:t>
            </w:r>
          </w:p>
          <w:p w:rsidR="00B97AB5" w:rsidRPr="00B04880" w:rsidRDefault="003E73AA" w:rsidP="000253A1">
            <w:pPr>
              <w:spacing w:after="120"/>
              <w:rPr>
                <w:rFonts w:ascii="Arial" w:hAnsi="Arial" w:cs="Arial"/>
                <w:i/>
                <w:lang w:val="en-US"/>
              </w:rPr>
            </w:pPr>
            <w:r>
              <w:rPr>
                <w:rFonts w:ascii="Arial" w:hAnsi="Arial" w:cs="Arial"/>
                <w:lang w:val="en-US"/>
              </w:rPr>
              <w:t xml:space="preserve"> </w:t>
            </w:r>
            <w:r w:rsidR="00B97AB5" w:rsidRPr="00B04880">
              <w:rPr>
                <w:rFonts w:ascii="Arial" w:hAnsi="Arial" w:cs="Arial"/>
                <w:lang w:val="en-US"/>
              </w:rPr>
              <w:t>(</w:t>
            </w:r>
            <w:r w:rsidR="00B97AB5" w:rsidRPr="00B04880">
              <w:rPr>
                <w:rFonts w:ascii="Arial" w:hAnsi="Arial" w:cs="Arial"/>
                <w:i/>
              </w:rPr>
              <w:t>Ф</w:t>
            </w:r>
            <w:r w:rsidR="00B97AB5" w:rsidRPr="00B04880">
              <w:rPr>
                <w:rFonts w:ascii="Arial" w:hAnsi="Arial" w:cs="Arial"/>
                <w:i/>
                <w:lang w:val="en-US"/>
              </w:rPr>
              <w:t>.</w:t>
            </w:r>
            <w:r w:rsidR="00B97AB5" w:rsidRPr="00B04880">
              <w:rPr>
                <w:rFonts w:ascii="Arial" w:hAnsi="Arial" w:cs="Arial"/>
                <w:i/>
              </w:rPr>
              <w:t>И</w:t>
            </w:r>
            <w:r w:rsidR="00B97AB5" w:rsidRPr="00B04880">
              <w:rPr>
                <w:rFonts w:ascii="Arial" w:hAnsi="Arial" w:cs="Arial"/>
                <w:i/>
                <w:lang w:val="en-US"/>
              </w:rPr>
              <w:t>.</w:t>
            </w:r>
            <w:r w:rsidR="00B97AB5" w:rsidRPr="00B04880">
              <w:rPr>
                <w:rFonts w:ascii="Arial" w:hAnsi="Arial" w:cs="Arial"/>
                <w:i/>
              </w:rPr>
              <w:t>О</w:t>
            </w:r>
            <w:r w:rsidR="00B97AB5" w:rsidRPr="00B04880">
              <w:rPr>
                <w:rFonts w:ascii="Arial" w:hAnsi="Arial" w:cs="Arial"/>
                <w:i/>
                <w:lang w:val="en-US"/>
              </w:rPr>
              <w:t xml:space="preserve">.) / </w:t>
            </w:r>
            <w:r w:rsidR="00B97AB5" w:rsidRPr="00B04880">
              <w:rPr>
                <w:rFonts w:ascii="Arial" w:hAnsi="Arial" w:cs="Arial"/>
                <w:lang w:val="en-GB"/>
              </w:rPr>
              <w:t>(</w:t>
            </w:r>
            <w:r w:rsidR="00B97AB5" w:rsidRPr="00B04880">
              <w:rPr>
                <w:rFonts w:ascii="Arial" w:hAnsi="Arial" w:cs="Arial"/>
                <w:i/>
                <w:lang w:val="en-GB"/>
              </w:rPr>
              <w:t>Full name</w:t>
            </w:r>
            <w:r w:rsidR="00B97AB5" w:rsidRPr="00B04880">
              <w:rPr>
                <w:rFonts w:ascii="Arial" w:hAnsi="Arial" w:cs="Arial"/>
                <w:lang w:val="en-GB"/>
              </w:rPr>
              <w:t>)</w:t>
            </w:r>
          </w:p>
          <w:p w:rsidR="00B97AB5" w:rsidRPr="00B04880" w:rsidRDefault="00B97AB5" w:rsidP="000253A1">
            <w:pPr>
              <w:spacing w:after="120"/>
              <w:rPr>
                <w:rFonts w:ascii="Arial" w:hAnsi="Arial" w:cs="Arial"/>
                <w:lang w:val="en-US"/>
              </w:rPr>
            </w:pPr>
            <w:r w:rsidRPr="00B04880">
              <w:rPr>
                <w:rFonts w:ascii="Arial" w:hAnsi="Arial" w:cs="Arial"/>
                <w:lang w:val="en-US"/>
              </w:rPr>
              <w:t>_________________________________________</w:t>
            </w:r>
          </w:p>
          <w:p w:rsidR="00B97AB5" w:rsidRPr="00B04880" w:rsidRDefault="003E73AA" w:rsidP="000253A1">
            <w:pPr>
              <w:spacing w:after="120"/>
              <w:rPr>
                <w:rFonts w:ascii="Arial" w:hAnsi="Arial" w:cs="Arial"/>
                <w:lang w:val="en-US"/>
              </w:rPr>
            </w:pPr>
            <w:r>
              <w:rPr>
                <w:rFonts w:ascii="Arial" w:hAnsi="Arial" w:cs="Arial"/>
                <w:lang w:val="en-US"/>
              </w:rPr>
              <w:t xml:space="preserve"> </w:t>
            </w:r>
            <w:r w:rsidR="00B97AB5" w:rsidRPr="00B04880">
              <w:rPr>
                <w:rFonts w:ascii="Arial" w:hAnsi="Arial" w:cs="Arial"/>
                <w:lang w:val="en-US"/>
              </w:rPr>
              <w:t>(</w:t>
            </w:r>
            <w:r w:rsidR="00B97AB5" w:rsidRPr="00B04880">
              <w:rPr>
                <w:rFonts w:ascii="Arial" w:hAnsi="Arial" w:cs="Arial"/>
                <w:i/>
              </w:rPr>
              <w:t>подпись</w:t>
            </w:r>
            <w:r w:rsidR="00B97AB5" w:rsidRPr="00B04880">
              <w:rPr>
                <w:rFonts w:ascii="Arial" w:hAnsi="Arial" w:cs="Arial"/>
                <w:lang w:val="en-US"/>
              </w:rPr>
              <w:t xml:space="preserve">) / </w:t>
            </w:r>
            <w:r w:rsidR="00B97AB5" w:rsidRPr="00B04880">
              <w:rPr>
                <w:rFonts w:ascii="Arial" w:hAnsi="Arial" w:cs="Arial"/>
                <w:lang w:val="en-GB"/>
              </w:rPr>
              <w:t>(</w:t>
            </w:r>
            <w:r w:rsidR="00B97AB5" w:rsidRPr="00B04880">
              <w:rPr>
                <w:rFonts w:ascii="Arial" w:hAnsi="Arial" w:cs="Arial"/>
                <w:i/>
                <w:lang w:val="en-GB"/>
              </w:rPr>
              <w:t>signature</w:t>
            </w:r>
            <w:r w:rsidR="00B97AB5" w:rsidRPr="00B04880">
              <w:rPr>
                <w:rFonts w:ascii="Arial" w:hAnsi="Arial" w:cs="Arial"/>
                <w:lang w:val="en-GB"/>
              </w:rPr>
              <w:t>)</w:t>
            </w:r>
          </w:p>
          <w:p w:rsidR="00B97AB5" w:rsidRPr="00B04880" w:rsidRDefault="00B97AB5" w:rsidP="000253A1">
            <w:pPr>
              <w:spacing w:after="120"/>
              <w:rPr>
                <w:rFonts w:ascii="Arial" w:hAnsi="Arial" w:cs="Arial"/>
                <w:lang w:val="en-US"/>
              </w:rPr>
            </w:pPr>
            <w:r w:rsidRPr="00B04880">
              <w:rPr>
                <w:rFonts w:ascii="Arial" w:hAnsi="Arial" w:cs="Arial"/>
              </w:rPr>
              <w:t>М</w:t>
            </w:r>
            <w:r w:rsidRPr="00B04880">
              <w:rPr>
                <w:rFonts w:ascii="Arial" w:hAnsi="Arial" w:cs="Arial"/>
                <w:lang w:val="en-US"/>
              </w:rPr>
              <w:t>.</w:t>
            </w:r>
            <w:r w:rsidRPr="00B04880">
              <w:rPr>
                <w:rFonts w:ascii="Arial" w:hAnsi="Arial" w:cs="Arial"/>
              </w:rPr>
              <w:t>П</w:t>
            </w:r>
            <w:r w:rsidRPr="00B04880">
              <w:rPr>
                <w:rStyle w:val="ac"/>
                <w:rFonts w:ascii="Arial" w:hAnsi="Arial" w:cs="Arial"/>
                <w:lang w:val="en-US"/>
              </w:rPr>
              <w:t xml:space="preserve"> / </w:t>
            </w:r>
            <w:r w:rsidRPr="00B04880">
              <w:rPr>
                <w:rFonts w:ascii="Arial" w:hAnsi="Arial" w:cs="Arial"/>
                <w:lang w:val="en-GB"/>
              </w:rPr>
              <w:t>L. S.</w:t>
            </w:r>
          </w:p>
          <w:p w:rsidR="00B97AB5" w:rsidRPr="00B04880" w:rsidRDefault="00B97AB5" w:rsidP="000253A1">
            <w:pPr>
              <w:pStyle w:val="FWBL2"/>
              <w:numPr>
                <w:ilvl w:val="0"/>
                <w:numId w:val="0"/>
              </w:numPr>
              <w:spacing w:after="120"/>
              <w:rPr>
                <w:rFonts w:ascii="Arial" w:hAnsi="Arial" w:cs="Arial"/>
                <w:b/>
                <w:lang w:val="en-US"/>
              </w:rPr>
            </w:pPr>
          </w:p>
        </w:tc>
        <w:tc>
          <w:tcPr>
            <w:tcW w:w="4862" w:type="dxa"/>
            <w:gridSpan w:val="2"/>
          </w:tcPr>
          <w:p w:rsidR="00B97AB5" w:rsidRPr="00B04880" w:rsidRDefault="00B97AB5" w:rsidP="000253A1">
            <w:pPr>
              <w:spacing w:after="120"/>
              <w:rPr>
                <w:rFonts w:ascii="Arial" w:hAnsi="Arial" w:cs="Arial"/>
                <w:lang w:val="en-US"/>
              </w:rPr>
            </w:pPr>
            <w:r w:rsidRPr="00B04880">
              <w:rPr>
                <w:rFonts w:ascii="Arial" w:hAnsi="Arial" w:cs="Arial"/>
                <w:lang w:val="en-US"/>
              </w:rPr>
              <w:t>_________________________________________</w:t>
            </w:r>
          </w:p>
          <w:p w:rsidR="00B97AB5" w:rsidRPr="00B04880" w:rsidRDefault="003E73AA" w:rsidP="000253A1">
            <w:pPr>
              <w:spacing w:after="120"/>
              <w:rPr>
                <w:rFonts w:ascii="Arial" w:hAnsi="Arial" w:cs="Arial"/>
                <w:i/>
                <w:lang w:val="en-US"/>
              </w:rPr>
            </w:pPr>
            <w:r>
              <w:rPr>
                <w:rFonts w:ascii="Arial" w:hAnsi="Arial" w:cs="Arial"/>
                <w:lang w:val="en-US"/>
              </w:rPr>
              <w:t xml:space="preserve"> </w:t>
            </w:r>
            <w:r w:rsidR="00B97AB5" w:rsidRPr="00B04880">
              <w:rPr>
                <w:rFonts w:ascii="Arial" w:hAnsi="Arial" w:cs="Arial"/>
                <w:lang w:val="en-US"/>
              </w:rPr>
              <w:t>(</w:t>
            </w:r>
            <w:r w:rsidR="00B97AB5" w:rsidRPr="00B04880">
              <w:rPr>
                <w:rFonts w:ascii="Arial" w:hAnsi="Arial" w:cs="Arial"/>
                <w:i/>
              </w:rPr>
              <w:t>Ф</w:t>
            </w:r>
            <w:r w:rsidR="00B97AB5" w:rsidRPr="00B04880">
              <w:rPr>
                <w:rFonts w:ascii="Arial" w:hAnsi="Arial" w:cs="Arial"/>
                <w:i/>
                <w:lang w:val="en-US"/>
              </w:rPr>
              <w:t>.</w:t>
            </w:r>
            <w:r w:rsidR="00B97AB5" w:rsidRPr="00B04880">
              <w:rPr>
                <w:rFonts w:ascii="Arial" w:hAnsi="Arial" w:cs="Arial"/>
                <w:i/>
              </w:rPr>
              <w:t>И</w:t>
            </w:r>
            <w:r w:rsidR="00B97AB5" w:rsidRPr="00B04880">
              <w:rPr>
                <w:rFonts w:ascii="Arial" w:hAnsi="Arial" w:cs="Arial"/>
                <w:i/>
                <w:lang w:val="en-US"/>
              </w:rPr>
              <w:t>.</w:t>
            </w:r>
            <w:r w:rsidR="00B97AB5" w:rsidRPr="00B04880">
              <w:rPr>
                <w:rFonts w:ascii="Arial" w:hAnsi="Arial" w:cs="Arial"/>
                <w:i/>
              </w:rPr>
              <w:t>О</w:t>
            </w:r>
            <w:r w:rsidR="00B97AB5" w:rsidRPr="00B04880">
              <w:rPr>
                <w:rFonts w:ascii="Arial" w:hAnsi="Arial" w:cs="Arial"/>
                <w:i/>
                <w:lang w:val="en-US"/>
              </w:rPr>
              <w:t xml:space="preserve">.) / </w:t>
            </w:r>
            <w:r w:rsidR="00B97AB5" w:rsidRPr="00B04880">
              <w:rPr>
                <w:rFonts w:ascii="Arial" w:hAnsi="Arial" w:cs="Arial"/>
                <w:lang w:val="en-GB"/>
              </w:rPr>
              <w:t>(</w:t>
            </w:r>
            <w:r w:rsidR="00B97AB5" w:rsidRPr="00B04880">
              <w:rPr>
                <w:rFonts w:ascii="Arial" w:hAnsi="Arial" w:cs="Arial"/>
                <w:i/>
                <w:lang w:val="en-GB"/>
              </w:rPr>
              <w:t>Full name</w:t>
            </w:r>
            <w:r w:rsidR="00B97AB5" w:rsidRPr="00B04880">
              <w:rPr>
                <w:rFonts w:ascii="Arial" w:hAnsi="Arial" w:cs="Arial"/>
                <w:lang w:val="en-GB"/>
              </w:rPr>
              <w:t>)</w:t>
            </w:r>
          </w:p>
          <w:p w:rsidR="00B97AB5" w:rsidRPr="00B04880" w:rsidRDefault="00B97AB5" w:rsidP="000253A1">
            <w:pPr>
              <w:spacing w:after="120"/>
              <w:rPr>
                <w:rFonts w:ascii="Arial" w:hAnsi="Arial" w:cs="Arial"/>
              </w:rPr>
            </w:pPr>
            <w:r w:rsidRPr="00B04880">
              <w:rPr>
                <w:rFonts w:ascii="Arial" w:hAnsi="Arial" w:cs="Arial"/>
              </w:rPr>
              <w:t>_________________________________________</w:t>
            </w:r>
          </w:p>
          <w:p w:rsidR="00B97AB5" w:rsidRPr="00B04880" w:rsidRDefault="003E73AA" w:rsidP="000253A1">
            <w:pPr>
              <w:spacing w:after="120"/>
              <w:rPr>
                <w:rFonts w:ascii="Arial" w:hAnsi="Arial" w:cs="Arial"/>
              </w:rPr>
            </w:pPr>
            <w:r>
              <w:rPr>
                <w:rFonts w:ascii="Arial" w:hAnsi="Arial" w:cs="Arial"/>
              </w:rPr>
              <w:t xml:space="preserve"> </w:t>
            </w:r>
            <w:r w:rsidR="00B97AB5" w:rsidRPr="00B04880">
              <w:rPr>
                <w:rFonts w:ascii="Arial" w:hAnsi="Arial" w:cs="Arial"/>
              </w:rPr>
              <w:t>(</w:t>
            </w:r>
            <w:r w:rsidR="00B97AB5" w:rsidRPr="00B04880">
              <w:rPr>
                <w:rFonts w:ascii="Arial" w:hAnsi="Arial" w:cs="Arial"/>
                <w:i/>
              </w:rPr>
              <w:t>подпись</w:t>
            </w:r>
            <w:r w:rsidR="00B97AB5" w:rsidRPr="00B04880">
              <w:rPr>
                <w:rFonts w:ascii="Arial" w:hAnsi="Arial" w:cs="Arial"/>
              </w:rPr>
              <w:t>) / (</w:t>
            </w:r>
            <w:r w:rsidR="00B97AB5" w:rsidRPr="00B04880">
              <w:rPr>
                <w:rFonts w:ascii="Arial" w:hAnsi="Arial" w:cs="Arial"/>
                <w:i/>
                <w:lang w:val="en-GB"/>
              </w:rPr>
              <w:t>signature</w:t>
            </w:r>
            <w:r w:rsidR="00B97AB5" w:rsidRPr="00B04880">
              <w:rPr>
                <w:rFonts w:ascii="Arial" w:hAnsi="Arial" w:cs="Arial"/>
              </w:rPr>
              <w:t xml:space="preserve">) </w:t>
            </w:r>
          </w:p>
          <w:p w:rsidR="00B97AB5" w:rsidRPr="00B04880" w:rsidRDefault="00B97AB5" w:rsidP="000253A1">
            <w:pPr>
              <w:spacing w:after="120"/>
              <w:rPr>
                <w:rFonts w:ascii="Arial" w:hAnsi="Arial" w:cs="Arial"/>
              </w:rPr>
            </w:pPr>
            <w:r w:rsidRPr="00B04880">
              <w:rPr>
                <w:rFonts w:ascii="Arial" w:hAnsi="Arial" w:cs="Arial"/>
              </w:rPr>
              <w:t>М.П.</w:t>
            </w:r>
            <w:r w:rsidRPr="00B04880">
              <w:rPr>
                <w:rStyle w:val="af"/>
                <w:rFonts w:ascii="Arial" w:hAnsi="Arial" w:cs="Arial"/>
              </w:rPr>
              <w:t xml:space="preserve"> </w:t>
            </w:r>
            <w:r w:rsidRPr="00B04880">
              <w:rPr>
                <w:rFonts w:ascii="Arial" w:hAnsi="Arial" w:cs="Arial"/>
              </w:rPr>
              <w:t>(</w:t>
            </w:r>
            <w:r w:rsidRPr="00B04880">
              <w:rPr>
                <w:rFonts w:ascii="Arial" w:hAnsi="Arial" w:cs="Arial"/>
                <w:i/>
              </w:rPr>
              <w:t>при наличии</w:t>
            </w:r>
            <w:r w:rsidRPr="00B04880">
              <w:rPr>
                <w:rFonts w:ascii="Arial" w:hAnsi="Arial" w:cs="Arial"/>
              </w:rPr>
              <w:t xml:space="preserve">) / </w:t>
            </w:r>
            <w:r w:rsidRPr="00B04880">
              <w:rPr>
                <w:rFonts w:ascii="Arial" w:hAnsi="Arial" w:cs="Arial"/>
                <w:lang w:val="en-GB"/>
              </w:rPr>
              <w:t>L</w:t>
            </w:r>
            <w:r w:rsidRPr="00B04880">
              <w:rPr>
                <w:rFonts w:ascii="Arial" w:hAnsi="Arial" w:cs="Arial"/>
              </w:rPr>
              <w:t xml:space="preserve">. </w:t>
            </w:r>
            <w:r w:rsidRPr="00B04880">
              <w:rPr>
                <w:rFonts w:ascii="Arial" w:hAnsi="Arial" w:cs="Arial"/>
                <w:lang w:val="en-GB"/>
              </w:rPr>
              <w:t>S</w:t>
            </w:r>
            <w:r w:rsidRPr="00B04880">
              <w:rPr>
                <w:rFonts w:ascii="Arial" w:hAnsi="Arial" w:cs="Arial"/>
              </w:rPr>
              <w:t>.</w:t>
            </w:r>
            <w:r w:rsidRPr="00B04880">
              <w:rPr>
                <w:rStyle w:val="af"/>
                <w:rFonts w:ascii="Arial" w:hAnsi="Arial" w:cs="Arial"/>
              </w:rPr>
              <w:t xml:space="preserve"> </w:t>
            </w:r>
            <w:r w:rsidRPr="00B04880">
              <w:rPr>
                <w:rFonts w:ascii="Arial" w:hAnsi="Arial" w:cs="Arial"/>
              </w:rPr>
              <w:t>(</w:t>
            </w:r>
            <w:r w:rsidRPr="00B04880">
              <w:rPr>
                <w:rFonts w:ascii="Arial" w:hAnsi="Arial" w:cs="Arial"/>
                <w:i/>
                <w:lang w:val="en-GB"/>
              </w:rPr>
              <w:t>if</w:t>
            </w:r>
            <w:r w:rsidRPr="00B04880">
              <w:rPr>
                <w:rFonts w:ascii="Arial" w:hAnsi="Arial" w:cs="Arial"/>
                <w:i/>
              </w:rPr>
              <w:t xml:space="preserve"> </w:t>
            </w:r>
            <w:r w:rsidRPr="00B04880">
              <w:rPr>
                <w:rFonts w:ascii="Arial" w:hAnsi="Arial" w:cs="Arial"/>
                <w:i/>
                <w:lang w:val="en-GB"/>
              </w:rPr>
              <w:t>any</w:t>
            </w:r>
            <w:r w:rsidRPr="00B04880">
              <w:rPr>
                <w:rFonts w:ascii="Arial" w:hAnsi="Arial" w:cs="Arial"/>
              </w:rPr>
              <w:t>)</w:t>
            </w:r>
          </w:p>
          <w:p w:rsidR="00B97AB5" w:rsidRPr="00B04880" w:rsidRDefault="00B97AB5" w:rsidP="000253A1">
            <w:pPr>
              <w:pStyle w:val="ad"/>
              <w:rPr>
                <w:rFonts w:ascii="Arial" w:hAnsi="Arial" w:cs="Arial"/>
                <w:b/>
              </w:rPr>
            </w:pPr>
          </w:p>
        </w:tc>
      </w:tr>
    </w:tbl>
    <w:p w:rsidR="00A21417" w:rsidRPr="00B04880" w:rsidRDefault="00A21417" w:rsidP="00D3323F">
      <w:pPr>
        <w:spacing w:after="0" w:line="240" w:lineRule="auto"/>
        <w:rPr>
          <w:rFonts w:ascii="Arial" w:hAnsi="Arial" w:cs="Arial"/>
          <w:sz w:val="20"/>
          <w:szCs w:val="20"/>
        </w:rPr>
      </w:pPr>
    </w:p>
    <w:sectPr w:rsidR="00A21417" w:rsidRPr="00B04880" w:rsidSect="00771F18">
      <w:headerReference w:type="default" r:id="rId10"/>
      <w:footerReference w:type="default" r:id="rId11"/>
      <w:pgSz w:w="11906" w:h="16838"/>
      <w:pgMar w:top="851" w:right="85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4DA" w:rsidRDefault="00F374DA" w:rsidP="009510EA">
      <w:pPr>
        <w:spacing w:after="0" w:line="240" w:lineRule="auto"/>
      </w:pPr>
      <w:r>
        <w:separator/>
      </w:r>
    </w:p>
  </w:endnote>
  <w:endnote w:type="continuationSeparator" w:id="0">
    <w:p w:rsidR="00F374DA" w:rsidRDefault="00F374DA" w:rsidP="009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725081"/>
      <w:docPartObj>
        <w:docPartGallery w:val="Page Numbers (Bottom of Page)"/>
        <w:docPartUnique/>
      </w:docPartObj>
    </w:sdtPr>
    <w:sdtEndPr/>
    <w:sdtContent>
      <w:p w:rsidR="00477CDA" w:rsidRDefault="00477CDA">
        <w:pPr>
          <w:pStyle w:val="a7"/>
          <w:jc w:val="right"/>
        </w:pPr>
        <w:r>
          <w:fldChar w:fldCharType="begin"/>
        </w:r>
        <w:r>
          <w:instrText>PAGE   \* MERGEFORMAT</w:instrText>
        </w:r>
        <w:r>
          <w:fldChar w:fldCharType="separate"/>
        </w:r>
        <w:r w:rsidR="00031B5C">
          <w:rPr>
            <w:noProof/>
          </w:rPr>
          <w:t>7</w:t>
        </w:r>
        <w:r>
          <w:fldChar w:fldCharType="end"/>
        </w:r>
      </w:p>
    </w:sdtContent>
  </w:sdt>
  <w:p w:rsidR="00477CDA" w:rsidRDefault="00477C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4DA" w:rsidRDefault="00F374DA" w:rsidP="009510EA">
      <w:pPr>
        <w:spacing w:after="0" w:line="240" w:lineRule="auto"/>
      </w:pPr>
      <w:r>
        <w:separator/>
      </w:r>
    </w:p>
  </w:footnote>
  <w:footnote w:type="continuationSeparator" w:id="0">
    <w:p w:rsidR="00F374DA" w:rsidRDefault="00F374DA" w:rsidP="0095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DA" w:rsidRDefault="00477CDA">
    <w:pPr>
      <w:pStyle w:val="a5"/>
    </w:pPr>
    <w:r>
      <w:rPr>
        <w:noProof/>
        <w:lang w:eastAsia="ru-RU"/>
      </w:rPr>
      <w:drawing>
        <wp:inline distT="0" distB="0" distL="0" distR="0" wp14:anchorId="4EC9458A" wp14:editId="1A7D91DB">
          <wp:extent cx="19907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1000"/>
                  </a:xfrm>
                  <a:prstGeom prst="rect">
                    <a:avLst/>
                  </a:prstGeom>
                  <a:noFill/>
                  <a:ln>
                    <a:noFill/>
                  </a:ln>
                </pic:spPr>
              </pic:pic>
            </a:graphicData>
          </a:graphic>
        </wp:inline>
      </w:drawing>
    </w:r>
    <w:r w:rsidR="003E73A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55F"/>
    <w:multiLevelType w:val="multilevel"/>
    <w:tmpl w:val="BF6C0BE6"/>
    <w:lvl w:ilvl="0">
      <w:start w:val="1"/>
      <w:numFmt w:val="decimal"/>
      <w:lvlText w:val="%1."/>
      <w:lvlJc w:val="left"/>
      <w:pPr>
        <w:ind w:left="-207" w:hanging="360"/>
      </w:pPr>
      <w:rPr>
        <w:rFonts w:hint="default"/>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 w15:restartNumberingAfterBreak="0">
    <w:nsid w:val="0CD033F4"/>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2" w15:restartNumberingAfterBreak="0">
    <w:nsid w:val="1ABA74BC"/>
    <w:multiLevelType w:val="hybridMultilevel"/>
    <w:tmpl w:val="2856E52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1D947F92"/>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4" w15:restartNumberingAfterBreak="0">
    <w:nsid w:val="240E7417"/>
    <w:multiLevelType w:val="multilevel"/>
    <w:tmpl w:val="940E8218"/>
    <w:lvl w:ilvl="0">
      <w:start w:val="1"/>
      <w:numFmt w:val="decimal"/>
      <w:lvlText w:val="%1."/>
      <w:lvlJc w:val="left"/>
      <w:pPr>
        <w:ind w:left="-207" w:hanging="360"/>
      </w:pPr>
      <w:rPr>
        <w:rFonts w:hint="default"/>
        <w:i w:val="0"/>
      </w:rPr>
    </w:lvl>
    <w:lvl w:ilvl="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5" w15:restartNumberingAfterBreak="0">
    <w:nsid w:val="2A912AC9"/>
    <w:multiLevelType w:val="hybridMultilevel"/>
    <w:tmpl w:val="677A476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C97389"/>
    <w:multiLevelType w:val="hybridMultilevel"/>
    <w:tmpl w:val="1A3261B4"/>
    <w:lvl w:ilvl="0" w:tplc="D382D8B4">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A67AD"/>
    <w:multiLevelType w:val="multilevel"/>
    <w:tmpl w:val="940E8218"/>
    <w:lvl w:ilvl="0">
      <w:start w:val="1"/>
      <w:numFmt w:val="decimal"/>
      <w:lvlText w:val="%1."/>
      <w:lvlJc w:val="left"/>
      <w:pPr>
        <w:ind w:left="-207" w:hanging="360"/>
      </w:pPr>
      <w:rPr>
        <w:rFonts w:hint="default"/>
        <w:i w:val="0"/>
      </w:rPr>
    </w:lvl>
    <w:lvl w:ilvl="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8" w15:restartNumberingAfterBreak="0">
    <w:nsid w:val="3C3E54A6"/>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9" w15:restartNumberingAfterBreak="0">
    <w:nsid w:val="3D010C01"/>
    <w:multiLevelType w:val="multilevel"/>
    <w:tmpl w:val="940E8218"/>
    <w:lvl w:ilvl="0">
      <w:start w:val="1"/>
      <w:numFmt w:val="decimal"/>
      <w:lvlText w:val="%1."/>
      <w:lvlJc w:val="left"/>
      <w:pPr>
        <w:ind w:left="-207" w:hanging="360"/>
      </w:pPr>
      <w:rPr>
        <w:rFonts w:hint="default"/>
        <w:i w:val="0"/>
      </w:rPr>
    </w:lvl>
    <w:lvl w:ilvl="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0" w15:restartNumberingAfterBreak="0">
    <w:nsid w:val="4A6835BC"/>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1" w15:restartNumberingAfterBreak="0">
    <w:nsid w:val="4FD0119B"/>
    <w:multiLevelType w:val="hybridMultilevel"/>
    <w:tmpl w:val="196A51BC"/>
    <w:lvl w:ilvl="0" w:tplc="44EEF1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102345"/>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3" w15:restartNumberingAfterBreak="0">
    <w:nsid w:val="55BA0EEB"/>
    <w:multiLevelType w:val="hybridMultilevel"/>
    <w:tmpl w:val="2592A69E"/>
    <w:lvl w:ilvl="0" w:tplc="857424F4">
      <w:start w:val="1"/>
      <w:numFmt w:val="decimal"/>
      <w:lvlText w:val="1.%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0F25F9D"/>
    <w:multiLevelType w:val="hybridMultilevel"/>
    <w:tmpl w:val="940E8218"/>
    <w:lvl w:ilvl="0" w:tplc="47CA6A4A">
      <w:start w:val="1"/>
      <w:numFmt w:val="decimal"/>
      <w:lvlText w:val="%1."/>
      <w:lvlJc w:val="left"/>
      <w:pPr>
        <w:ind w:left="-207" w:hanging="360"/>
      </w:pPr>
      <w:rPr>
        <w:rFonts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65926355"/>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16" w15:restartNumberingAfterBreak="0">
    <w:nsid w:val="6B5E4B43"/>
    <w:multiLevelType w:val="multilevel"/>
    <w:tmpl w:val="459CC170"/>
    <w:lvl w:ilvl="0">
      <w:start w:val="1"/>
      <w:numFmt w:val="decimal"/>
      <w:lvlRestart w:val="0"/>
      <w:pStyle w:val="FWBL1"/>
      <w:lvlText w:val="%1."/>
      <w:lvlJc w:val="left"/>
      <w:pPr>
        <w:tabs>
          <w:tab w:val="num" w:pos="720"/>
        </w:tabs>
      </w:pPr>
      <w:rPr>
        <w:rFonts w:ascii="Times New Roman" w:hAnsi="Times New Roman" w:cs="Times New Roman"/>
        <w:b/>
        <w:i w:val="0"/>
        <w:caps w:val="0"/>
        <w:color w:val="auto"/>
        <w:u w:val="none"/>
      </w:rPr>
    </w:lvl>
    <w:lvl w:ilvl="1">
      <w:start w:val="1"/>
      <w:numFmt w:val="decimal"/>
      <w:pStyle w:val="FWBL2"/>
      <w:lvlText w:val="%1.%2"/>
      <w:lvlJc w:val="left"/>
      <w:pPr>
        <w:tabs>
          <w:tab w:val="num" w:pos="720"/>
        </w:tabs>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3"/>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4"/>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5"/>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6"/>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7"/>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7" w15:restartNumberingAfterBreak="0">
    <w:nsid w:val="714B290F"/>
    <w:multiLevelType w:val="hybridMultilevel"/>
    <w:tmpl w:val="369A3E0A"/>
    <w:lvl w:ilvl="0" w:tplc="741011A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307A66"/>
    <w:multiLevelType w:val="multilevel"/>
    <w:tmpl w:val="A7222D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DE11F1"/>
    <w:multiLevelType w:val="multilevel"/>
    <w:tmpl w:val="66625194"/>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E41E29"/>
    <w:multiLevelType w:val="multilevel"/>
    <w:tmpl w:val="940E8218"/>
    <w:lvl w:ilvl="0">
      <w:start w:val="1"/>
      <w:numFmt w:val="decimal"/>
      <w:lvlText w:val="%1."/>
      <w:lvlJc w:val="left"/>
      <w:pPr>
        <w:ind w:left="-207" w:hanging="360"/>
      </w:pPr>
      <w:rPr>
        <w:rFonts w:hint="default"/>
        <w:i w:val="0"/>
      </w:r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num w:numId="1">
    <w:abstractNumId w:val="6"/>
  </w:num>
  <w:num w:numId="2">
    <w:abstractNumId w:val="19"/>
  </w:num>
  <w:num w:numId="3">
    <w:abstractNumId w:val="13"/>
  </w:num>
  <w:num w:numId="4">
    <w:abstractNumId w:val="16"/>
  </w:num>
  <w:num w:numId="5">
    <w:abstractNumId w:val="5"/>
  </w:num>
  <w:num w:numId="6">
    <w:abstractNumId w:val="11"/>
  </w:num>
  <w:num w:numId="7">
    <w:abstractNumId w:val="18"/>
  </w:num>
  <w:num w:numId="8">
    <w:abstractNumId w:val="2"/>
  </w:num>
  <w:num w:numId="9">
    <w:abstractNumId w:val="14"/>
  </w:num>
  <w:num w:numId="10">
    <w:abstractNumId w:val="0"/>
  </w:num>
  <w:num w:numId="11">
    <w:abstractNumId w:val="3"/>
  </w:num>
  <w:num w:numId="12">
    <w:abstractNumId w:val="20"/>
  </w:num>
  <w:num w:numId="13">
    <w:abstractNumId w:val="10"/>
  </w:num>
  <w:num w:numId="14">
    <w:abstractNumId w:val="1"/>
  </w:num>
  <w:num w:numId="15">
    <w:abstractNumId w:val="12"/>
  </w:num>
  <w:num w:numId="16">
    <w:abstractNumId w:val="8"/>
  </w:num>
  <w:num w:numId="17">
    <w:abstractNumId w:val="15"/>
  </w:num>
  <w:num w:numId="18">
    <w:abstractNumId w:val="9"/>
  </w:num>
  <w:num w:numId="19">
    <w:abstractNumId w:val="4"/>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B"/>
    <w:rsid w:val="000253A1"/>
    <w:rsid w:val="00031B5C"/>
    <w:rsid w:val="00046C48"/>
    <w:rsid w:val="00082A92"/>
    <w:rsid w:val="000B0EEC"/>
    <w:rsid w:val="000D0DCE"/>
    <w:rsid w:val="0010679B"/>
    <w:rsid w:val="00106E8C"/>
    <w:rsid w:val="00152D96"/>
    <w:rsid w:val="0016729B"/>
    <w:rsid w:val="001752FA"/>
    <w:rsid w:val="0018231E"/>
    <w:rsid w:val="001B3ED4"/>
    <w:rsid w:val="001D3A1C"/>
    <w:rsid w:val="001E505E"/>
    <w:rsid w:val="001E6C51"/>
    <w:rsid w:val="001E7D36"/>
    <w:rsid w:val="00201F5E"/>
    <w:rsid w:val="00212E73"/>
    <w:rsid w:val="002204B5"/>
    <w:rsid w:val="00234160"/>
    <w:rsid w:val="00243C7C"/>
    <w:rsid w:val="002D36AA"/>
    <w:rsid w:val="002D6579"/>
    <w:rsid w:val="002D6CFD"/>
    <w:rsid w:val="002F223C"/>
    <w:rsid w:val="002F3E77"/>
    <w:rsid w:val="00306A29"/>
    <w:rsid w:val="00331DED"/>
    <w:rsid w:val="00352237"/>
    <w:rsid w:val="003709F3"/>
    <w:rsid w:val="003911EF"/>
    <w:rsid w:val="003A1726"/>
    <w:rsid w:val="003B741E"/>
    <w:rsid w:val="003C4FBC"/>
    <w:rsid w:val="003C5FC1"/>
    <w:rsid w:val="003E73AA"/>
    <w:rsid w:val="003F668C"/>
    <w:rsid w:val="00405B4A"/>
    <w:rsid w:val="00411087"/>
    <w:rsid w:val="00426F4D"/>
    <w:rsid w:val="00434836"/>
    <w:rsid w:val="00455735"/>
    <w:rsid w:val="0047742A"/>
    <w:rsid w:val="00477CDA"/>
    <w:rsid w:val="00496068"/>
    <w:rsid w:val="004A5474"/>
    <w:rsid w:val="004B07F0"/>
    <w:rsid w:val="004B32DA"/>
    <w:rsid w:val="004E1BC7"/>
    <w:rsid w:val="004E30A4"/>
    <w:rsid w:val="004E5FCB"/>
    <w:rsid w:val="004F3B71"/>
    <w:rsid w:val="00506FD6"/>
    <w:rsid w:val="00507440"/>
    <w:rsid w:val="00510BAB"/>
    <w:rsid w:val="005248FD"/>
    <w:rsid w:val="0054261B"/>
    <w:rsid w:val="00551788"/>
    <w:rsid w:val="00562BA4"/>
    <w:rsid w:val="005A27DB"/>
    <w:rsid w:val="005A44BF"/>
    <w:rsid w:val="005A6935"/>
    <w:rsid w:val="005B7D6A"/>
    <w:rsid w:val="005C4E1B"/>
    <w:rsid w:val="005D48A8"/>
    <w:rsid w:val="005E6D23"/>
    <w:rsid w:val="005F4F77"/>
    <w:rsid w:val="00600F45"/>
    <w:rsid w:val="0060413A"/>
    <w:rsid w:val="00604D2E"/>
    <w:rsid w:val="006264DE"/>
    <w:rsid w:val="00673138"/>
    <w:rsid w:val="00690413"/>
    <w:rsid w:val="006C1B6B"/>
    <w:rsid w:val="006C556B"/>
    <w:rsid w:val="006E1849"/>
    <w:rsid w:val="006E7575"/>
    <w:rsid w:val="00746996"/>
    <w:rsid w:val="00752246"/>
    <w:rsid w:val="00753E70"/>
    <w:rsid w:val="00771F18"/>
    <w:rsid w:val="00790BA7"/>
    <w:rsid w:val="007D29A7"/>
    <w:rsid w:val="007D3CC2"/>
    <w:rsid w:val="007E7790"/>
    <w:rsid w:val="007F16F7"/>
    <w:rsid w:val="0082254F"/>
    <w:rsid w:val="00831C87"/>
    <w:rsid w:val="008358EC"/>
    <w:rsid w:val="00845071"/>
    <w:rsid w:val="00846115"/>
    <w:rsid w:val="008541CE"/>
    <w:rsid w:val="008643CD"/>
    <w:rsid w:val="00870C92"/>
    <w:rsid w:val="0089100C"/>
    <w:rsid w:val="00894B84"/>
    <w:rsid w:val="008A0B74"/>
    <w:rsid w:val="008B3A37"/>
    <w:rsid w:val="00912752"/>
    <w:rsid w:val="00912AD4"/>
    <w:rsid w:val="00912F55"/>
    <w:rsid w:val="00920BB4"/>
    <w:rsid w:val="00923090"/>
    <w:rsid w:val="00950DA7"/>
    <w:rsid w:val="009510EA"/>
    <w:rsid w:val="0097162B"/>
    <w:rsid w:val="00972021"/>
    <w:rsid w:val="009B7097"/>
    <w:rsid w:val="009E1183"/>
    <w:rsid w:val="009F2AA4"/>
    <w:rsid w:val="00A028AF"/>
    <w:rsid w:val="00A21417"/>
    <w:rsid w:val="00A217FC"/>
    <w:rsid w:val="00A649AF"/>
    <w:rsid w:val="00A86AC5"/>
    <w:rsid w:val="00A91DA2"/>
    <w:rsid w:val="00A942A6"/>
    <w:rsid w:val="00AE36D3"/>
    <w:rsid w:val="00B04880"/>
    <w:rsid w:val="00B05AA7"/>
    <w:rsid w:val="00B074C9"/>
    <w:rsid w:val="00B125F5"/>
    <w:rsid w:val="00B50876"/>
    <w:rsid w:val="00B66DDA"/>
    <w:rsid w:val="00B74BF6"/>
    <w:rsid w:val="00B805DF"/>
    <w:rsid w:val="00B86AC0"/>
    <w:rsid w:val="00B97AB5"/>
    <w:rsid w:val="00BB4662"/>
    <w:rsid w:val="00BF2446"/>
    <w:rsid w:val="00C67276"/>
    <w:rsid w:val="00CB198E"/>
    <w:rsid w:val="00CB3910"/>
    <w:rsid w:val="00CC05E8"/>
    <w:rsid w:val="00CD6EEB"/>
    <w:rsid w:val="00CE5880"/>
    <w:rsid w:val="00CF1144"/>
    <w:rsid w:val="00D23CCA"/>
    <w:rsid w:val="00D3323F"/>
    <w:rsid w:val="00D419FA"/>
    <w:rsid w:val="00D50CD6"/>
    <w:rsid w:val="00D70F6E"/>
    <w:rsid w:val="00DC2861"/>
    <w:rsid w:val="00DC350E"/>
    <w:rsid w:val="00DD78C7"/>
    <w:rsid w:val="00E1397F"/>
    <w:rsid w:val="00E41052"/>
    <w:rsid w:val="00E52A65"/>
    <w:rsid w:val="00E82E6C"/>
    <w:rsid w:val="00EA6CF2"/>
    <w:rsid w:val="00EC32EB"/>
    <w:rsid w:val="00ED66B5"/>
    <w:rsid w:val="00ED73F3"/>
    <w:rsid w:val="00EE232A"/>
    <w:rsid w:val="00EF38F4"/>
    <w:rsid w:val="00EF50DA"/>
    <w:rsid w:val="00F05968"/>
    <w:rsid w:val="00F07385"/>
    <w:rsid w:val="00F374DA"/>
    <w:rsid w:val="00F461AF"/>
    <w:rsid w:val="00F7048D"/>
    <w:rsid w:val="00F7173E"/>
    <w:rsid w:val="00FC08EA"/>
    <w:rsid w:val="00FD01EE"/>
    <w:rsid w:val="00FE0D0E"/>
    <w:rsid w:val="00FE750C"/>
    <w:rsid w:val="00FF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787C8A9"/>
  <w15:docId w15:val="{F05112FD-0B0D-4AF9-9ACB-3776122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E1849"/>
    <w:pPr>
      <w:keepNext/>
      <w:spacing w:before="240" w:after="60" w:line="240" w:lineRule="auto"/>
      <w:outlineLvl w:val="0"/>
    </w:pPr>
    <w:rPr>
      <w:rFonts w:ascii="Calibri" w:eastAsia="MS Gothic" w:hAnsi="Calibri" w:cs="Times New Roman"/>
      <w:b/>
      <w:bCs/>
      <w:kern w:val="32"/>
      <w:sz w:val="32"/>
      <w:szCs w:val="32"/>
      <w:lang w:eastAsia="ru-RU"/>
    </w:rPr>
  </w:style>
  <w:style w:type="paragraph" w:styleId="2">
    <w:name w:val="heading 2"/>
    <w:basedOn w:val="a"/>
    <w:next w:val="a"/>
    <w:link w:val="20"/>
    <w:uiPriority w:val="9"/>
    <w:unhideWhenUsed/>
    <w:qFormat/>
    <w:rsid w:val="002F3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27DB"/>
    <w:pPr>
      <w:ind w:left="720"/>
      <w:contextualSpacing/>
    </w:pPr>
  </w:style>
  <w:style w:type="character" w:customStyle="1" w:styleId="10">
    <w:name w:val="Заголовок 1 Знак"/>
    <w:basedOn w:val="a0"/>
    <w:link w:val="1"/>
    <w:uiPriority w:val="99"/>
    <w:rsid w:val="006E1849"/>
    <w:rPr>
      <w:rFonts w:ascii="Calibri" w:eastAsia="MS Gothic" w:hAnsi="Calibri" w:cs="Times New Roman"/>
      <w:b/>
      <w:bCs/>
      <w:kern w:val="32"/>
      <w:sz w:val="32"/>
      <w:szCs w:val="32"/>
      <w:lang w:eastAsia="ru-RU"/>
    </w:rPr>
  </w:style>
  <w:style w:type="paragraph" w:customStyle="1" w:styleId="FWBL1">
    <w:name w:val="FWB_L1"/>
    <w:basedOn w:val="a"/>
    <w:next w:val="FWBL2"/>
    <w:uiPriority w:val="99"/>
    <w:rsid w:val="006E1849"/>
    <w:pPr>
      <w:keepNext/>
      <w:keepLines/>
      <w:numPr>
        <w:numId w:val="4"/>
      </w:numPr>
      <w:spacing w:after="240" w:line="240" w:lineRule="auto"/>
      <w:outlineLvl w:val="0"/>
    </w:pPr>
    <w:rPr>
      <w:rFonts w:ascii="Times New Roman" w:eastAsia="MS Mincho" w:hAnsi="Times New Roman" w:cs="Times New Roman"/>
      <w:b/>
      <w:smallCaps/>
      <w:sz w:val="18"/>
      <w:szCs w:val="20"/>
    </w:rPr>
  </w:style>
  <w:style w:type="paragraph" w:customStyle="1" w:styleId="FWBL2">
    <w:name w:val="FWB_L2"/>
    <w:basedOn w:val="FWBL1"/>
    <w:uiPriority w:val="99"/>
    <w:rsid w:val="006E1849"/>
    <w:pPr>
      <w:keepNext w:val="0"/>
      <w:keepLines w:val="0"/>
      <w:numPr>
        <w:ilvl w:val="1"/>
      </w:numPr>
      <w:jc w:val="both"/>
      <w:outlineLvl w:val="9"/>
    </w:pPr>
    <w:rPr>
      <w:b w:val="0"/>
      <w:smallCaps w:val="0"/>
      <w:sz w:val="20"/>
      <w:lang w:eastAsia="ru-RU"/>
    </w:rPr>
  </w:style>
  <w:style w:type="paragraph" w:customStyle="1" w:styleId="FWBL3">
    <w:name w:val="FWB_L3"/>
    <w:basedOn w:val="FWBL2"/>
    <w:uiPriority w:val="99"/>
    <w:rsid w:val="006E1849"/>
    <w:pPr>
      <w:numPr>
        <w:ilvl w:val="3"/>
      </w:numPr>
      <w:tabs>
        <w:tab w:val="clear" w:pos="1440"/>
        <w:tab w:val="num" w:pos="2160"/>
      </w:tabs>
      <w:ind w:left="2160" w:hanging="360"/>
    </w:pPr>
  </w:style>
  <w:style w:type="paragraph" w:customStyle="1" w:styleId="FWBL4">
    <w:name w:val="FWB_L4"/>
    <w:basedOn w:val="FWBL3"/>
    <w:uiPriority w:val="99"/>
    <w:rsid w:val="006E1849"/>
    <w:pPr>
      <w:numPr>
        <w:ilvl w:val="4"/>
      </w:numPr>
      <w:tabs>
        <w:tab w:val="clear" w:pos="2160"/>
        <w:tab w:val="num" w:pos="2880"/>
      </w:tabs>
      <w:ind w:left="2880" w:hanging="360"/>
    </w:pPr>
  </w:style>
  <w:style w:type="paragraph" w:customStyle="1" w:styleId="FWBL5">
    <w:name w:val="FWB_L5"/>
    <w:basedOn w:val="FWBL4"/>
    <w:uiPriority w:val="99"/>
    <w:rsid w:val="006E1849"/>
    <w:pPr>
      <w:numPr>
        <w:ilvl w:val="5"/>
      </w:numPr>
      <w:tabs>
        <w:tab w:val="clear" w:pos="2880"/>
        <w:tab w:val="num" w:pos="3600"/>
      </w:tabs>
      <w:ind w:left="3600" w:hanging="360"/>
    </w:pPr>
  </w:style>
  <w:style w:type="paragraph" w:customStyle="1" w:styleId="FWBL6">
    <w:name w:val="FWB_L6"/>
    <w:basedOn w:val="FWBL5"/>
    <w:uiPriority w:val="99"/>
    <w:rsid w:val="006E1849"/>
    <w:pPr>
      <w:numPr>
        <w:ilvl w:val="6"/>
      </w:numPr>
      <w:tabs>
        <w:tab w:val="clear" w:pos="3600"/>
        <w:tab w:val="num" w:pos="4320"/>
      </w:tabs>
      <w:ind w:left="4320" w:hanging="180"/>
    </w:pPr>
  </w:style>
  <w:style w:type="paragraph" w:customStyle="1" w:styleId="FWBL7">
    <w:name w:val="FWB_L7"/>
    <w:basedOn w:val="FWBL6"/>
    <w:uiPriority w:val="99"/>
    <w:rsid w:val="006E1849"/>
    <w:pPr>
      <w:numPr>
        <w:ilvl w:val="7"/>
      </w:numPr>
      <w:tabs>
        <w:tab w:val="clear" w:pos="4320"/>
        <w:tab w:val="num" w:pos="5040"/>
      </w:tabs>
      <w:ind w:left="5040" w:hanging="360"/>
    </w:pPr>
  </w:style>
  <w:style w:type="paragraph" w:customStyle="1" w:styleId="Default">
    <w:name w:val="Default"/>
    <w:rsid w:val="008643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
    <w:name w:val="Подзаголовок - вставка"/>
    <w:basedOn w:val="a"/>
    <w:rsid w:val="008643CD"/>
    <w:pPr>
      <w:spacing w:after="0" w:line="240" w:lineRule="auto"/>
      <w:jc w:val="both"/>
    </w:pPr>
    <w:rPr>
      <w:rFonts w:ascii="Times New Roman" w:eastAsia="MS Mincho" w:hAnsi="Times New Roman" w:cs="Times New Roman"/>
      <w:b/>
      <w:bCs/>
      <w:sz w:val="24"/>
      <w:szCs w:val="20"/>
      <w:lang w:eastAsia="ja-JP"/>
    </w:rPr>
  </w:style>
  <w:style w:type="table" w:styleId="a4">
    <w:name w:val="Table Grid"/>
    <w:basedOn w:val="a1"/>
    <w:uiPriority w:val="59"/>
    <w:rsid w:val="008643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10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10EA"/>
  </w:style>
  <w:style w:type="paragraph" w:styleId="a7">
    <w:name w:val="footer"/>
    <w:basedOn w:val="a"/>
    <w:link w:val="a8"/>
    <w:uiPriority w:val="99"/>
    <w:unhideWhenUsed/>
    <w:rsid w:val="009510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10EA"/>
  </w:style>
  <w:style w:type="paragraph" w:styleId="a9">
    <w:name w:val="Balloon Text"/>
    <w:basedOn w:val="a"/>
    <w:link w:val="aa"/>
    <w:uiPriority w:val="99"/>
    <w:semiHidden/>
    <w:unhideWhenUsed/>
    <w:rsid w:val="00CB39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910"/>
    <w:rPr>
      <w:rFonts w:ascii="Tahoma" w:hAnsi="Tahoma" w:cs="Tahoma"/>
      <w:sz w:val="16"/>
      <w:szCs w:val="16"/>
    </w:rPr>
  </w:style>
  <w:style w:type="character" w:customStyle="1" w:styleId="20">
    <w:name w:val="Заголовок 2 Знак"/>
    <w:basedOn w:val="a0"/>
    <w:link w:val="2"/>
    <w:uiPriority w:val="9"/>
    <w:rsid w:val="002F3E77"/>
    <w:rPr>
      <w:rFonts w:asciiTheme="majorHAnsi" w:eastAsiaTheme="majorEastAsia" w:hAnsiTheme="majorHAnsi" w:cstheme="majorBidi"/>
      <w:b/>
      <w:bCs/>
      <w:color w:val="4F81BD" w:themeColor="accent1"/>
      <w:sz w:val="26"/>
      <w:szCs w:val="26"/>
    </w:rPr>
  </w:style>
  <w:style w:type="paragraph" w:styleId="ab">
    <w:name w:val="Body Text"/>
    <w:basedOn w:val="a"/>
    <w:link w:val="ac"/>
    <w:uiPriority w:val="99"/>
    <w:unhideWhenUsed/>
    <w:rsid w:val="00A21417"/>
    <w:pPr>
      <w:spacing w:after="120"/>
    </w:pPr>
  </w:style>
  <w:style w:type="character" w:customStyle="1" w:styleId="ac">
    <w:name w:val="Основной текст Знак"/>
    <w:basedOn w:val="a0"/>
    <w:link w:val="ab"/>
    <w:uiPriority w:val="99"/>
    <w:rsid w:val="00A21417"/>
  </w:style>
  <w:style w:type="paragraph" w:styleId="ad">
    <w:name w:val="Body Text First Indent"/>
    <w:basedOn w:val="ab"/>
    <w:link w:val="ae"/>
    <w:rsid w:val="00A21417"/>
    <w:pPr>
      <w:overflowPunct w:val="0"/>
      <w:autoSpaceDE w:val="0"/>
      <w:autoSpaceDN w:val="0"/>
      <w:adjustRightInd w:val="0"/>
      <w:spacing w:line="240" w:lineRule="auto"/>
      <w:ind w:firstLine="210"/>
      <w:jc w:val="both"/>
      <w:textAlignment w:val="baseline"/>
    </w:pPr>
    <w:rPr>
      <w:rFonts w:ascii="Times New Roman" w:eastAsia="Times New Roman" w:hAnsi="Times New Roman" w:cs="Times New Roman"/>
      <w:sz w:val="20"/>
      <w:szCs w:val="20"/>
    </w:rPr>
  </w:style>
  <w:style w:type="character" w:customStyle="1" w:styleId="ae">
    <w:name w:val="Красная строка Знак"/>
    <w:basedOn w:val="ac"/>
    <w:link w:val="ad"/>
    <w:rsid w:val="00A21417"/>
    <w:rPr>
      <w:rFonts w:ascii="Times New Roman" w:eastAsia="Times New Roman" w:hAnsi="Times New Roman" w:cs="Times New Roman"/>
      <w:sz w:val="20"/>
      <w:szCs w:val="20"/>
    </w:rPr>
  </w:style>
  <w:style w:type="character" w:styleId="af">
    <w:name w:val="footnote reference"/>
    <w:uiPriority w:val="99"/>
    <w:rsid w:val="00A21417"/>
    <w:rPr>
      <w:rFonts w:cs="Times New Roman"/>
      <w:vertAlign w:val="superscript"/>
    </w:rPr>
  </w:style>
  <w:style w:type="paragraph" w:styleId="21">
    <w:name w:val="Body Text 2"/>
    <w:basedOn w:val="a"/>
    <w:link w:val="22"/>
    <w:uiPriority w:val="99"/>
    <w:unhideWhenUsed/>
    <w:rsid w:val="00A21417"/>
    <w:pPr>
      <w:spacing w:after="120" w:line="480" w:lineRule="auto"/>
    </w:pPr>
  </w:style>
  <w:style w:type="character" w:customStyle="1" w:styleId="22">
    <w:name w:val="Основной текст 2 Знак"/>
    <w:basedOn w:val="a0"/>
    <w:link w:val="21"/>
    <w:uiPriority w:val="99"/>
    <w:rsid w:val="00A21417"/>
  </w:style>
  <w:style w:type="paragraph" w:customStyle="1" w:styleId="ConsPlusNormal">
    <w:name w:val="ConsPlusNormal"/>
    <w:uiPriority w:val="99"/>
    <w:rsid w:val="00A2141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A21417"/>
  </w:style>
  <w:style w:type="paragraph" w:styleId="3">
    <w:name w:val="Body Text 3"/>
    <w:basedOn w:val="a"/>
    <w:link w:val="30"/>
    <w:uiPriority w:val="99"/>
    <w:unhideWhenUsed/>
    <w:rsid w:val="00A21417"/>
    <w:pPr>
      <w:spacing w:after="120" w:line="240" w:lineRule="auto"/>
    </w:pPr>
    <w:rPr>
      <w:rFonts w:ascii="CG Times (WN)" w:eastAsia="Times New Roman" w:hAnsi="CG Times (WN)" w:cs="Times New Roman"/>
      <w:sz w:val="16"/>
      <w:szCs w:val="16"/>
      <w:lang w:eastAsia="ru-RU"/>
    </w:rPr>
  </w:style>
  <w:style w:type="character" w:customStyle="1" w:styleId="30">
    <w:name w:val="Основной текст 3 Знак"/>
    <w:basedOn w:val="a0"/>
    <w:link w:val="3"/>
    <w:uiPriority w:val="99"/>
    <w:rsid w:val="00A21417"/>
    <w:rPr>
      <w:rFonts w:ascii="CG Times (WN)" w:eastAsia="Times New Roman" w:hAnsi="CG Times (WN)" w:cs="Times New Roman"/>
      <w:sz w:val="16"/>
      <w:szCs w:val="16"/>
      <w:lang w:eastAsia="ru-RU"/>
    </w:rPr>
  </w:style>
  <w:style w:type="character" w:styleId="af0">
    <w:name w:val="annotation reference"/>
    <w:basedOn w:val="a0"/>
    <w:uiPriority w:val="99"/>
    <w:semiHidden/>
    <w:unhideWhenUsed/>
    <w:rsid w:val="0082254F"/>
    <w:rPr>
      <w:sz w:val="16"/>
      <w:szCs w:val="16"/>
    </w:rPr>
  </w:style>
  <w:style w:type="paragraph" w:styleId="af1">
    <w:name w:val="annotation text"/>
    <w:basedOn w:val="a"/>
    <w:link w:val="af2"/>
    <w:uiPriority w:val="99"/>
    <w:semiHidden/>
    <w:unhideWhenUsed/>
    <w:rsid w:val="0082254F"/>
    <w:pPr>
      <w:spacing w:line="240" w:lineRule="auto"/>
    </w:pPr>
    <w:rPr>
      <w:sz w:val="20"/>
      <w:szCs w:val="20"/>
    </w:rPr>
  </w:style>
  <w:style w:type="character" w:customStyle="1" w:styleId="af2">
    <w:name w:val="Текст примечания Знак"/>
    <w:basedOn w:val="a0"/>
    <w:link w:val="af1"/>
    <w:uiPriority w:val="99"/>
    <w:semiHidden/>
    <w:rsid w:val="0082254F"/>
    <w:rPr>
      <w:sz w:val="20"/>
      <w:szCs w:val="20"/>
    </w:rPr>
  </w:style>
  <w:style w:type="paragraph" w:styleId="af3">
    <w:name w:val="annotation subject"/>
    <w:basedOn w:val="af1"/>
    <w:next w:val="af1"/>
    <w:link w:val="af4"/>
    <w:uiPriority w:val="99"/>
    <w:semiHidden/>
    <w:unhideWhenUsed/>
    <w:rsid w:val="0082254F"/>
    <w:rPr>
      <w:b/>
      <w:bCs/>
    </w:rPr>
  </w:style>
  <w:style w:type="character" w:customStyle="1" w:styleId="af4">
    <w:name w:val="Тема примечания Знак"/>
    <w:basedOn w:val="af2"/>
    <w:link w:val="af3"/>
    <w:uiPriority w:val="99"/>
    <w:semiHidden/>
    <w:rsid w:val="0082254F"/>
    <w:rPr>
      <w:b/>
      <w:bCs/>
      <w:sz w:val="20"/>
      <w:szCs w:val="20"/>
    </w:rPr>
  </w:style>
  <w:style w:type="character" w:styleId="af5">
    <w:name w:val="Hyperlink"/>
    <w:basedOn w:val="a0"/>
    <w:uiPriority w:val="99"/>
    <w:unhideWhenUsed/>
    <w:rsid w:val="001B3ED4"/>
    <w:rPr>
      <w:color w:val="0000FF" w:themeColor="hyperlink"/>
      <w:u w:val="single"/>
    </w:rPr>
  </w:style>
  <w:style w:type="paragraph" w:styleId="af6">
    <w:name w:val="footnote text"/>
    <w:basedOn w:val="a"/>
    <w:link w:val="af7"/>
    <w:uiPriority w:val="99"/>
    <w:unhideWhenUsed/>
    <w:rsid w:val="002D36AA"/>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2D36A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MzNTcxPC9Vc2VyTmFtZT48RGF0ZVRpbWU+MjguMDkuMjAxOCA3OjM4OjI5PC9EYXRlVGltZT48TGFiZWxTdHJpbmc+QzAgfCAmI3g0MUU7JiN4NDMxOyYjeDQ0OTsmI3g0MzU7JiN4NDM0OyYjeDQzRTsmI3g0NDE7JiN4NDQyOyYjeDQ0MzsmI3g0M0Y7JiN4NDNEOyYjeDQzMDsmI3g0NEY7ICYjeDQzODsmI3g0M0Q7JiN4NDQ0OyYjeDQzRTsmI3g0NDA7JiN4NDNDOyYjeDQzMDsmI3g0NDY7JiN4NDM4OyYjeDQ0Rjs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233B-EE9C-4D19-9F6F-8552E1DEF7F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6C0CF1-6353-44BC-A072-2E254C43A1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6DCCE2C-9998-4EF7-91EA-800F9096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5376</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Вадим Александрович</dc:creator>
  <dc:description>C0 - Public |j,llsaj12398**C0)knasdals|</dc:description>
  <cp:lastModifiedBy>Fayzullin Ruslan Legal</cp:lastModifiedBy>
  <cp:revision>24</cp:revision>
  <dcterms:created xsi:type="dcterms:W3CDTF">2018-10-29T11:55:00Z</dcterms:created>
  <dcterms:modified xsi:type="dcterms:W3CDTF">2019-07-30T12:04:00Z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f25bcf0d-98e4-49eb-8350-82266fd5f3f8</vt:lpwstr>
  </property>
  <property fmtid="{D5CDD505-2E9C-101B-9397-08002B2CF9AE}" pid="3" name="bjSaver">
    <vt:lpwstr>LPfMXkCinwPd3iW9KGxv3Gs5RDA/DabW</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{0347233B-EE9C-4D19-9F6F-8552E1DEF7F7}</vt:lpwstr>
  </property>
</Properties>
</file>