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C3" w:rsidRPr="002C0CF7" w:rsidRDefault="002900AA" w:rsidP="00480EC3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2C0CF7">
        <w:rPr>
          <w:rFonts w:ascii="Arial" w:hAnsi="Arial" w:cs="Arial"/>
          <w:b w:val="0"/>
          <w:sz w:val="20"/>
          <w:szCs w:val="20"/>
        </w:rPr>
        <w:t>ТФ-2108-40/5</w:t>
      </w:r>
    </w:p>
    <w:p w:rsidR="00480EC3" w:rsidRPr="002C0CF7" w:rsidRDefault="00480EC3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D1203" w:rsidRPr="002C0CF7" w:rsidRDefault="006D1203" w:rsidP="00F3157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44806" w:rsidRPr="002C0CF7" w:rsidTr="00456BE3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944806" w:rsidRPr="002C0CF7" w:rsidRDefault="00944806" w:rsidP="0094480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ЗАЯВЛЕНИЕ</w:t>
            </w:r>
          </w:p>
          <w:p w:rsidR="00944806" w:rsidRPr="002C0CF7" w:rsidRDefault="00944806" w:rsidP="0094480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 присоединении к Регламенту брокерского обслуживания ПАО РОСБАНК</w:t>
            </w:r>
          </w:p>
          <w:p w:rsidR="00944806" w:rsidRPr="002C0CF7" w:rsidRDefault="00944806" w:rsidP="0094480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color w:val="auto"/>
                <w:sz w:val="20"/>
                <w:szCs w:val="20"/>
              </w:rPr>
              <w:t>(для юридических лиц)</w:t>
            </w:r>
          </w:p>
        </w:tc>
      </w:tr>
      <w:tr w:rsidR="00F31570" w:rsidRPr="002C0CF7" w:rsidTr="00456BE3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F31570" w:rsidRPr="002C0CF7" w:rsidRDefault="00F31570" w:rsidP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E9" w:rsidRPr="002C0CF7" w:rsidTr="00456BE3">
        <w:trPr>
          <w:trHeight w:val="4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E62EE9" w:rsidRPr="002C0CF7" w:rsidRDefault="00E62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0CF7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Инвестор):</w:t>
            </w:r>
          </w:p>
        </w:tc>
      </w:tr>
      <w:tr w:rsidR="006D1203" w:rsidRPr="002C0CF7" w:rsidTr="00456BE3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2C0CF7" w:rsidRDefault="006D12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1203" w:rsidRPr="002C0CF7" w:rsidTr="002845EC">
        <w:trPr>
          <w:trHeight w:val="43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6D1203" w:rsidRPr="002C0CF7" w:rsidRDefault="005216F1" w:rsidP="002C0CF7">
            <w:pPr>
              <w:pStyle w:val="Default"/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2C0CF7">
              <w:rPr>
                <w:rFonts w:ascii="Arial" w:hAnsi="Arial" w:cs="Arial"/>
                <w:sz w:val="16"/>
                <w:szCs w:val="20"/>
              </w:rPr>
              <w:t>(</w:t>
            </w:r>
            <w:r w:rsidR="006D1203" w:rsidRPr="002C0CF7">
              <w:rPr>
                <w:rFonts w:ascii="Arial" w:hAnsi="Arial" w:cs="Arial"/>
                <w:sz w:val="16"/>
                <w:szCs w:val="20"/>
              </w:rPr>
              <w:t>полное наименование юридического лица</w:t>
            </w:r>
            <w:r w:rsidRPr="002C0CF7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6D1203" w:rsidRPr="002C0CF7" w:rsidTr="002845EC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2C0CF7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>в лице</w:t>
            </w:r>
          </w:p>
        </w:tc>
      </w:tr>
      <w:tr w:rsidR="006D1203" w:rsidRPr="002C0CF7" w:rsidTr="002845EC">
        <w:trPr>
          <w:trHeight w:val="51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6D1203" w:rsidRPr="002C0CF7" w:rsidRDefault="005216F1" w:rsidP="002C0CF7">
            <w:pPr>
              <w:pStyle w:val="Default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0CF7">
              <w:rPr>
                <w:rFonts w:ascii="Arial" w:hAnsi="Arial" w:cs="Arial"/>
                <w:sz w:val="16"/>
                <w:szCs w:val="20"/>
              </w:rPr>
              <w:t>(</w:t>
            </w:r>
            <w:r w:rsidR="006D1203" w:rsidRPr="002C0CF7">
              <w:rPr>
                <w:rFonts w:ascii="Arial" w:hAnsi="Arial" w:cs="Arial"/>
                <w:sz w:val="16"/>
                <w:szCs w:val="20"/>
              </w:rPr>
              <w:t>наименование должности и ФИО представителя</w:t>
            </w:r>
            <w:r w:rsidRPr="002C0CF7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6D1203" w:rsidRPr="002C0CF7" w:rsidTr="002845EC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2C0CF7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>действующего на основании</w:t>
            </w:r>
          </w:p>
        </w:tc>
      </w:tr>
      <w:tr w:rsidR="006D1203" w:rsidRPr="002C0CF7" w:rsidTr="002845EC">
        <w:trPr>
          <w:trHeight w:val="51"/>
        </w:trPr>
        <w:tc>
          <w:tcPr>
            <w:tcW w:w="10491" w:type="dxa"/>
            <w:tcBorders>
              <w:top w:val="single" w:sz="4" w:space="0" w:color="auto"/>
            </w:tcBorders>
          </w:tcPr>
          <w:p w:rsidR="006D1203" w:rsidRPr="002C0CF7" w:rsidRDefault="005216F1" w:rsidP="002C0CF7">
            <w:pPr>
              <w:pStyle w:val="Default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0CF7">
              <w:rPr>
                <w:rFonts w:ascii="Arial" w:hAnsi="Arial" w:cs="Arial"/>
                <w:sz w:val="16"/>
                <w:szCs w:val="20"/>
              </w:rPr>
              <w:t>(</w:t>
            </w:r>
            <w:r w:rsidR="006D1203" w:rsidRPr="002C0CF7">
              <w:rPr>
                <w:rFonts w:ascii="Arial" w:hAnsi="Arial" w:cs="Arial"/>
                <w:sz w:val="16"/>
                <w:szCs w:val="20"/>
              </w:rPr>
              <w:t>документ, подтверждающий полномочия представителя</w:t>
            </w:r>
            <w:r w:rsidRPr="002C0CF7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6D1203" w:rsidRPr="002C0CF7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806" w:rsidRPr="002C0CF7" w:rsidTr="00944806">
        <w:tc>
          <w:tcPr>
            <w:tcW w:w="10491" w:type="dxa"/>
          </w:tcPr>
          <w:p w:rsidR="00944806" w:rsidRPr="002C0CF7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0" w:history="1">
              <w:r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2C0CF7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2C0CF7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2C0CF7">
              <w:rPr>
                <w:rFonts w:ascii="Arial" w:hAnsi="Arial" w:cs="Arial"/>
                <w:sz w:val="20"/>
                <w:szCs w:val="20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в полном объеме, включая порядок внесения в Регламент изменений и дополнений. </w:t>
            </w:r>
          </w:p>
        </w:tc>
      </w:tr>
      <w:tr w:rsidR="00F31570" w:rsidRPr="002C0CF7" w:rsidTr="00944806">
        <w:tc>
          <w:tcPr>
            <w:tcW w:w="10491" w:type="dxa"/>
          </w:tcPr>
          <w:p w:rsidR="001539B4" w:rsidRPr="002C0CF7" w:rsidRDefault="001539B4" w:rsidP="001539B4">
            <w:pPr>
              <w:jc w:val="both"/>
              <w:rPr>
                <w:color w:val="000000"/>
              </w:rPr>
            </w:pPr>
            <w:r w:rsidRPr="002C0CF7">
              <w:rPr>
                <w:color w:val="000000"/>
              </w:rPr>
              <w:t>Стороны настоящим договорились об установлении вознаграждения Банка за проведение брокерских операций: _____</w:t>
            </w:r>
          </w:p>
          <w:p w:rsidR="001539B4" w:rsidRPr="002C0CF7" w:rsidRDefault="001539B4" w:rsidP="001539B4">
            <w:pPr>
              <w:jc w:val="both"/>
              <w:rPr>
                <w:color w:val="000000"/>
              </w:rPr>
            </w:pPr>
          </w:p>
          <w:p w:rsidR="001539B4" w:rsidRPr="002C0CF7" w:rsidRDefault="001539B4" w:rsidP="001539B4">
            <w:pPr>
              <w:jc w:val="both"/>
              <w:rPr>
                <w:color w:val="000000"/>
              </w:rPr>
            </w:pPr>
            <w:r w:rsidRPr="002C0CF7">
              <w:rPr>
                <w:color w:val="000000"/>
              </w:rPr>
              <w:t>Расчет вознаграждения Банка за проведение брокерских операций на фондовом рынке Московской Биржи по тарифному плану (</w:t>
            </w:r>
            <w:r w:rsidRPr="002C0CF7">
              <w:t>выберите один из двух указанных вариантов</w:t>
            </w:r>
            <w:r w:rsidRPr="002C0CF7">
              <w:rPr>
                <w:color w:val="000000"/>
              </w:rPr>
              <w:t>):</w:t>
            </w:r>
          </w:p>
          <w:p w:rsidR="001539B4" w:rsidRPr="002C0CF7" w:rsidRDefault="001539B4" w:rsidP="001539B4">
            <w:pPr>
              <w:jc w:val="both"/>
              <w:rPr>
                <w:color w:val="000000"/>
              </w:rPr>
            </w:pPr>
            <w:r w:rsidRPr="002C0CF7">
              <w:rPr>
                <w:color w:val="000000"/>
              </w:rPr>
              <w:t xml:space="preserve">  </w:t>
            </w:r>
            <w:r w:rsidRPr="002C0CF7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F7">
              <w:instrText xml:space="preserve"> FORMCHECKBOX </w:instrText>
            </w:r>
            <w:r w:rsidR="00542F73">
              <w:fldChar w:fldCharType="separate"/>
            </w:r>
            <w:r w:rsidRPr="002C0CF7">
              <w:fldChar w:fldCharType="end"/>
            </w:r>
            <w:r w:rsidRPr="002C0CF7">
              <w:t xml:space="preserve"> </w:t>
            </w:r>
            <w:r w:rsidRPr="002C0CF7">
              <w:rPr>
                <w:color w:val="000000"/>
              </w:rPr>
              <w:t xml:space="preserve">     Тарифный план «Голосовой» </w:t>
            </w:r>
          </w:p>
          <w:p w:rsidR="001539B4" w:rsidRPr="002C0CF7" w:rsidRDefault="001539B4" w:rsidP="001539B4">
            <w:pPr>
              <w:jc w:val="both"/>
              <w:rPr>
                <w:color w:val="000000"/>
              </w:rPr>
            </w:pPr>
            <w:r w:rsidRPr="002C0CF7">
              <w:rPr>
                <w:color w:val="000000"/>
              </w:rPr>
              <w:t xml:space="preserve">  </w:t>
            </w:r>
            <w:r w:rsidRPr="002C0CF7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F7">
              <w:instrText xml:space="preserve"> FORMCHECKBOX </w:instrText>
            </w:r>
            <w:r w:rsidR="00542F73">
              <w:fldChar w:fldCharType="separate"/>
            </w:r>
            <w:r w:rsidRPr="002C0CF7">
              <w:fldChar w:fldCharType="end"/>
            </w:r>
            <w:r w:rsidRPr="002C0CF7">
              <w:t xml:space="preserve"> </w:t>
            </w:r>
            <w:r w:rsidRPr="002C0CF7">
              <w:rPr>
                <w:color w:val="000000"/>
              </w:rPr>
              <w:t xml:space="preserve">      Тарифный план «Базовый» </w:t>
            </w:r>
          </w:p>
          <w:p w:rsidR="001539B4" w:rsidRPr="002C0CF7" w:rsidRDefault="001539B4" w:rsidP="001539B4">
            <w:pPr>
              <w:jc w:val="both"/>
              <w:rPr>
                <w:color w:val="000000"/>
              </w:rPr>
            </w:pPr>
          </w:p>
          <w:p w:rsidR="001539B4" w:rsidRPr="002C0CF7" w:rsidRDefault="001539B4" w:rsidP="001539B4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Style w:val="ab"/>
              </w:rPr>
            </w:pPr>
            <w:r w:rsidRPr="002C0CF7">
              <w:rPr>
                <w:color w:val="000000"/>
              </w:rPr>
              <w:t xml:space="preserve">Прочие вознаграждения Банка, не согласованные Сторонами в настоящем Заявлении, определяются тарифами Банка по брокерскому обслуживанию, размещенными на сайте Банка по адресу: </w:t>
            </w:r>
            <w:hyperlink r:id="rId11" w:history="1">
              <w:r w:rsidRPr="002C0CF7">
                <w:rPr>
                  <w:rStyle w:val="ab"/>
                </w:rPr>
                <w:t>www.rosbank.ru</w:t>
              </w:r>
            </w:hyperlink>
          </w:p>
          <w:p w:rsidR="006D1203" w:rsidRPr="002C0CF7" w:rsidRDefault="006D1203" w:rsidP="001539B4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bCs/>
              </w:rPr>
            </w:pPr>
            <w:r w:rsidRPr="002C0CF7">
              <w:rPr>
                <w:bCs/>
              </w:rPr>
              <w:t>Подписывая настоящее заявление Инвестор:</w:t>
            </w:r>
          </w:p>
          <w:p w:rsidR="006D1203" w:rsidRPr="002C0CF7" w:rsidRDefault="006D1203" w:rsidP="0094480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2C0CF7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:rsidR="00F31570" w:rsidRPr="002C0CF7" w:rsidRDefault="006D1203" w:rsidP="0094480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2C0CF7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4E7E8D" w:rsidRPr="002C0CF7" w:rsidTr="004E7E8D">
        <w:trPr>
          <w:trHeight w:val="33"/>
        </w:trPr>
        <w:tc>
          <w:tcPr>
            <w:tcW w:w="10491" w:type="dxa"/>
          </w:tcPr>
          <w:p w:rsidR="004E7E8D" w:rsidRPr="002C0CF7" w:rsidRDefault="004E7E8D" w:rsidP="001677E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</w:tr>
      <w:tr w:rsidR="004E7E8D" w:rsidRPr="002C0CF7" w:rsidTr="006D1203">
        <w:trPr>
          <w:trHeight w:val="28"/>
        </w:trPr>
        <w:tc>
          <w:tcPr>
            <w:tcW w:w="10491" w:type="dxa"/>
          </w:tcPr>
          <w:p w:rsidR="004E7E8D" w:rsidRPr="002C0CF7" w:rsidRDefault="004E7E8D" w:rsidP="001677E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</w:tr>
      <w:tr w:rsidR="004E7E8D" w:rsidRPr="002C0CF7" w:rsidTr="006D1203">
        <w:trPr>
          <w:trHeight w:val="28"/>
        </w:trPr>
        <w:tc>
          <w:tcPr>
            <w:tcW w:w="10491" w:type="dxa"/>
          </w:tcPr>
          <w:p w:rsidR="004E7E8D" w:rsidRPr="002C0CF7" w:rsidRDefault="004E7E8D" w:rsidP="001677E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7E8D" w:rsidRPr="002C0CF7" w:rsidTr="006D1203">
        <w:trPr>
          <w:trHeight w:val="28"/>
        </w:trPr>
        <w:tc>
          <w:tcPr>
            <w:tcW w:w="10491" w:type="dxa"/>
          </w:tcPr>
          <w:p w:rsidR="004E7E8D" w:rsidRPr="002C0CF7" w:rsidRDefault="004E7E8D" w:rsidP="00AC3E25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CF7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2F73">
              <w:fldChar w:fldCharType="separate"/>
            </w:r>
            <w:r w:rsidRPr="002C0CF7">
              <w:fldChar w:fldCharType="end"/>
            </w:r>
            <w:r w:rsidRPr="002C0CF7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бумаг, утвержденной в Банке (ТФ-2208-1/1 и ТФ-2208-1/2)</w:t>
            </w:r>
            <w:r w:rsidR="00E07662" w:rsidRPr="002C0CF7">
              <w:rPr>
                <w:rFonts w:ascii="Arial" w:hAnsi="Arial" w:cs="Arial"/>
                <w:sz w:val="20"/>
                <w:szCs w:val="20"/>
              </w:rPr>
              <w:t xml:space="preserve"> и размещенной на официальном сайте ПАО РОСБАНК в информационно-телекоммуникационной сети «Интернет» по адресу: </w:t>
            </w:r>
            <w:hyperlink r:id="rId12" w:history="1"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2C0C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570" w:rsidRPr="002C0CF7" w:rsidTr="006D1203">
        <w:trPr>
          <w:trHeight w:val="59"/>
        </w:trPr>
        <w:tc>
          <w:tcPr>
            <w:tcW w:w="10491" w:type="dxa"/>
          </w:tcPr>
          <w:p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1570" w:rsidRPr="002C0CF7" w:rsidRDefault="00F31570" w:rsidP="00944806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Персональные данные </w:t>
            </w:r>
          </w:p>
        </w:tc>
      </w:tr>
      <w:tr w:rsidR="00944806" w:rsidRPr="002C0CF7" w:rsidTr="006D1203">
        <w:trPr>
          <w:trHeight w:val="1595"/>
        </w:trPr>
        <w:tc>
          <w:tcPr>
            <w:tcW w:w="10491" w:type="dxa"/>
          </w:tcPr>
          <w:p w:rsidR="00944806" w:rsidRPr="002C0CF7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lastRenderedPageBreak/>
              <w:t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 о брокерском обслуживании.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2C0CF7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  <w:r w:rsidRPr="002C0CF7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</w:tc>
      </w:tr>
      <w:tr w:rsidR="00944806" w:rsidRPr="002C0CF7" w:rsidTr="00944806">
        <w:tc>
          <w:tcPr>
            <w:tcW w:w="10491" w:type="dxa"/>
          </w:tcPr>
          <w:p w:rsidR="00944806" w:rsidRPr="002C0CF7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одну банковскую группу 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 </w:t>
            </w:r>
          </w:p>
        </w:tc>
      </w:tr>
      <w:tr w:rsidR="00F31570" w:rsidRPr="002C0CF7" w:rsidTr="00944806">
        <w:tc>
          <w:tcPr>
            <w:tcW w:w="10491" w:type="dxa"/>
          </w:tcPr>
          <w:p w:rsidR="00D30DB0" w:rsidRPr="002C0CF7" w:rsidRDefault="00F64D3A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</w:tc>
      </w:tr>
      <w:tr w:rsidR="00944806" w:rsidRPr="002C0CF7" w:rsidTr="00944806">
        <w:tc>
          <w:tcPr>
            <w:tcW w:w="10491" w:type="dxa"/>
          </w:tcPr>
          <w:p w:rsidR="00944806" w:rsidRPr="002C0CF7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</w:p>
        </w:tc>
      </w:tr>
      <w:tr w:rsidR="00944806" w:rsidRPr="002C0CF7" w:rsidTr="00944806">
        <w:tc>
          <w:tcPr>
            <w:tcW w:w="10491" w:type="dxa"/>
          </w:tcPr>
          <w:p w:rsidR="00944806" w:rsidRPr="002C0CF7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 </w:t>
            </w:r>
          </w:p>
        </w:tc>
      </w:tr>
      <w:tr w:rsidR="00E07662" w:rsidRPr="002C0CF7" w:rsidTr="00A11680">
        <w:trPr>
          <w:trHeight w:val="294"/>
        </w:trPr>
        <w:tc>
          <w:tcPr>
            <w:tcW w:w="10491" w:type="dxa"/>
          </w:tcPr>
          <w:p w:rsidR="00E07662" w:rsidRPr="002C0CF7" w:rsidRDefault="00954254" w:rsidP="00E178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>Акцептом Банка данного заявления является открыти</w:t>
            </w:r>
            <w:r w:rsidR="00A11680" w:rsidRPr="002C0CF7">
              <w:rPr>
                <w:rFonts w:ascii="Arial" w:hAnsi="Arial" w:cs="Arial"/>
                <w:sz w:val="20"/>
                <w:szCs w:val="20"/>
              </w:rPr>
              <w:t>е</w:t>
            </w:r>
            <w:r w:rsidRPr="002C0CF7">
              <w:rPr>
                <w:rFonts w:ascii="Arial" w:hAnsi="Arial" w:cs="Arial"/>
                <w:sz w:val="20"/>
                <w:szCs w:val="20"/>
              </w:rPr>
              <w:t xml:space="preserve"> Инвестору </w:t>
            </w:r>
            <w:r w:rsidR="00E17828" w:rsidRPr="002C0CF7">
              <w:rPr>
                <w:rFonts w:ascii="Arial" w:hAnsi="Arial" w:cs="Arial"/>
                <w:sz w:val="20"/>
                <w:szCs w:val="20"/>
              </w:rPr>
              <w:t>б</w:t>
            </w:r>
            <w:r w:rsidRPr="002C0CF7">
              <w:rPr>
                <w:rFonts w:ascii="Arial" w:hAnsi="Arial" w:cs="Arial"/>
                <w:sz w:val="20"/>
                <w:szCs w:val="20"/>
              </w:rPr>
              <w:t>рокерского счета</w:t>
            </w:r>
            <w:r w:rsidR="00E17828" w:rsidRPr="002C0CF7">
              <w:rPr>
                <w:rStyle w:val="a9"/>
                <w:rFonts w:ascii="Arial" w:hAnsi="Arial" w:cs="Arial"/>
                <w:sz w:val="20"/>
                <w:szCs w:val="20"/>
              </w:rPr>
              <w:footnoteReference w:id="2"/>
            </w:r>
            <w:r w:rsidRPr="002C0C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7662" w:rsidRPr="002C0CF7" w:rsidTr="00944806">
        <w:trPr>
          <w:trHeight w:val="569"/>
        </w:trPr>
        <w:tc>
          <w:tcPr>
            <w:tcW w:w="10491" w:type="dxa"/>
            <w:tcBorders>
              <w:bottom w:val="nil"/>
            </w:tcBorders>
          </w:tcPr>
          <w:p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r w:rsidRPr="002C0CF7">
              <w:rPr>
                <w:rFonts w:ascii="Arial" w:hAnsi="Arial" w:cs="Arial"/>
                <w:sz w:val="20"/>
                <w:szCs w:val="20"/>
              </w:rPr>
              <w:t>___</w:t>
            </w:r>
            <w:r w:rsidRPr="002C0CF7">
              <w:rPr>
                <w:rFonts w:ascii="Arial" w:hAnsi="Arial" w:cs="Arial"/>
                <w:color w:val="auto"/>
                <w:sz w:val="20"/>
                <w:szCs w:val="20"/>
              </w:rPr>
              <w:t xml:space="preserve"> »_____________ 20__ г.</w:t>
            </w:r>
          </w:p>
        </w:tc>
      </w:tr>
      <w:tr w:rsidR="00944806" w:rsidRPr="002C0CF7" w:rsidTr="00944806">
        <w:tc>
          <w:tcPr>
            <w:tcW w:w="10491" w:type="dxa"/>
            <w:tcBorders>
              <w:top w:val="nil"/>
              <w:bottom w:val="nil"/>
            </w:tcBorders>
          </w:tcPr>
          <w:p w:rsidR="00944806" w:rsidRPr="002C0CF7" w:rsidRDefault="00944806" w:rsidP="00944806">
            <w:pPr>
              <w:spacing w:after="120"/>
            </w:pPr>
            <w:r w:rsidRPr="002C0CF7">
              <w:t xml:space="preserve">представитель ИНВЕСТОРА, действующий на основании: </w:t>
            </w:r>
          </w:p>
          <w:p w:rsidR="00944806" w:rsidRPr="002C0CF7" w:rsidRDefault="00944806" w:rsidP="002C0CF7">
            <w:r w:rsidRPr="002C0CF7">
              <w:t>____________________________________________________________</w:t>
            </w:r>
          </w:p>
          <w:p w:rsidR="00944806" w:rsidRPr="002C0CF7" w:rsidRDefault="00944806" w:rsidP="00944806">
            <w:pPr>
              <w:spacing w:after="120"/>
            </w:pPr>
            <w:r w:rsidRPr="002C0CF7">
              <w:rPr>
                <w:sz w:val="16"/>
              </w:rPr>
              <w:t xml:space="preserve">                      (наименование и реквизиты документа)</w:t>
            </w:r>
          </w:p>
        </w:tc>
      </w:tr>
      <w:tr w:rsidR="00944806" w:rsidRPr="002C0CF7" w:rsidTr="00944806">
        <w:tc>
          <w:tcPr>
            <w:tcW w:w="10491" w:type="dxa"/>
            <w:tcBorders>
              <w:top w:val="nil"/>
              <w:bottom w:val="nil"/>
            </w:tcBorders>
          </w:tcPr>
          <w:p w:rsidR="00944806" w:rsidRPr="002C0CF7" w:rsidRDefault="00944806" w:rsidP="00944806">
            <w:pPr>
              <w:spacing w:after="120"/>
            </w:pPr>
            <w:r w:rsidRPr="002C0CF7">
              <w:t>Адрес представителя ИНВЕСТОРА</w:t>
            </w:r>
            <w:r w:rsidRPr="002C0CF7">
              <w:rPr>
                <w:rStyle w:val="a9"/>
              </w:rPr>
              <w:footnoteReference w:id="3"/>
            </w:r>
            <w:r w:rsidRPr="002C0CF7">
              <w:t>:</w:t>
            </w:r>
          </w:p>
          <w:p w:rsidR="00944806" w:rsidRPr="002C0CF7" w:rsidRDefault="00944806" w:rsidP="00944806">
            <w:pPr>
              <w:spacing w:after="120"/>
            </w:pPr>
            <w:r w:rsidRPr="002C0CF7">
              <w:t>______________________________________________________</w:t>
            </w:r>
          </w:p>
        </w:tc>
      </w:tr>
      <w:tr w:rsidR="00E07662" w:rsidRPr="002C0CF7" w:rsidTr="00944806"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944806" w:rsidRPr="002C0CF7" w:rsidRDefault="00944806" w:rsidP="00BF56CF"/>
          <w:p w:rsidR="00E07662" w:rsidRPr="002C0CF7" w:rsidRDefault="00E07662" w:rsidP="00BF56CF">
            <w:r w:rsidRPr="002C0CF7">
              <w:t>_______________________________________/__________________________/__________________________</w:t>
            </w:r>
          </w:p>
          <w:p w:rsidR="00E07662" w:rsidRPr="002C0CF7" w:rsidRDefault="00E07662" w:rsidP="00BF56CF">
            <w:r w:rsidRPr="002C0CF7">
              <w:rPr>
                <w:sz w:val="16"/>
              </w:rPr>
              <w:t xml:space="preserve">                     (ФИО полностью)                             </w:t>
            </w:r>
            <w:r w:rsidR="00954254" w:rsidRPr="002C0CF7">
              <w:rPr>
                <w:sz w:val="16"/>
              </w:rPr>
              <w:t xml:space="preserve">        </w:t>
            </w:r>
            <w:r w:rsidRPr="002C0CF7">
              <w:rPr>
                <w:sz w:val="16"/>
              </w:rPr>
              <w:t xml:space="preserve">(подпись)                          (дата проставления подписи) </w:t>
            </w:r>
          </w:p>
          <w:p w:rsidR="00E07662" w:rsidRPr="002C0CF7" w:rsidRDefault="00E07662" w:rsidP="00BF56CF">
            <w:r w:rsidRPr="002C0CF7">
              <w:t xml:space="preserve">                                </w:t>
            </w:r>
          </w:p>
          <w:p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>М.П.</w:t>
            </w:r>
            <w:r w:rsidRPr="002C0CF7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Pr="002C0CF7"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  <w:p w:rsidR="00456BE3" w:rsidRPr="002C0CF7" w:rsidRDefault="00456BE3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6BE3" w:rsidRPr="002C0CF7" w:rsidRDefault="00456BE3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2" w:rsidRPr="002C0CF7" w:rsidTr="00456BE3">
        <w:trPr>
          <w:trHeight w:val="236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E07662" w:rsidRPr="002C0CF7" w:rsidRDefault="00E07662" w:rsidP="00456BE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sz w:val="20"/>
                <w:szCs w:val="20"/>
              </w:rPr>
              <w:t>Для служебных отметок Банка</w:t>
            </w:r>
          </w:p>
        </w:tc>
      </w:tr>
      <w:tr w:rsidR="00E07662" w:rsidRPr="002C0CF7" w:rsidTr="00CE75B0">
        <w:trPr>
          <w:trHeight w:val="561"/>
        </w:trPr>
        <w:tc>
          <w:tcPr>
            <w:tcW w:w="10491" w:type="dxa"/>
            <w:tcBorders>
              <w:top w:val="nil"/>
            </w:tcBorders>
          </w:tcPr>
          <w:p w:rsidR="00E07662" w:rsidRPr="002C0CF7" w:rsidRDefault="00E07662" w:rsidP="00CE75B0">
            <w:pPr>
              <w:rPr>
                <w:iCs/>
              </w:rPr>
            </w:pPr>
            <w:r w:rsidRPr="002C0CF7">
              <w:t xml:space="preserve">Заявление предоставлено </w:t>
            </w:r>
            <w:r w:rsidRPr="002C0CF7">
              <w:rPr>
                <w:iCs/>
              </w:rPr>
              <w:t>в</w:t>
            </w:r>
            <w:r w:rsidR="00456BE3" w:rsidRPr="002C0CF7">
              <w:rPr>
                <w:iCs/>
              </w:rPr>
              <w:t xml:space="preserve"> </w:t>
            </w:r>
            <w:r w:rsidRPr="002C0CF7">
              <w:rPr>
                <w:iCs/>
              </w:rPr>
              <w:t>____________________________________________________________________</w:t>
            </w:r>
          </w:p>
          <w:p w:rsidR="00E07662" w:rsidRPr="002C0CF7" w:rsidRDefault="00E07662" w:rsidP="00BF56CF">
            <w:pPr>
              <w:rPr>
                <w:sz w:val="16"/>
              </w:rPr>
            </w:pPr>
            <w:r w:rsidRPr="002C0CF7">
              <w:rPr>
                <w:bCs/>
                <w:iCs/>
                <w:sz w:val="16"/>
              </w:rPr>
              <w:t xml:space="preserve">                              (сокращенное наименование подразделения Банка)</w:t>
            </w:r>
          </w:p>
          <w:p w:rsidR="00E07662" w:rsidRPr="002C0CF7" w:rsidRDefault="00E07662" w:rsidP="00CE75B0">
            <w:r w:rsidRPr="002C0CF7">
              <w:t xml:space="preserve"> </w:t>
            </w:r>
          </w:p>
        </w:tc>
      </w:tr>
      <w:tr w:rsidR="00E07662" w:rsidRPr="002C0CF7" w:rsidTr="00456BE3">
        <w:trPr>
          <w:trHeight w:val="721"/>
        </w:trPr>
        <w:tc>
          <w:tcPr>
            <w:tcW w:w="10491" w:type="dxa"/>
          </w:tcPr>
          <w:p w:rsidR="00E07662" w:rsidRPr="002C0CF7" w:rsidRDefault="00E07662" w:rsidP="00BF56CF">
            <w:pPr>
              <w:keepNext/>
              <w:jc w:val="both"/>
              <w:outlineLvl w:val="7"/>
            </w:pPr>
            <w:r w:rsidRPr="002C0CF7">
              <w:lastRenderedPageBreak/>
              <w:t>Документы, необходимые для заключения договора о брокерском обслуживании, проверил, принял</w:t>
            </w:r>
          </w:p>
          <w:p w:rsidR="00E07662" w:rsidRPr="002C0CF7" w:rsidRDefault="00E07662" w:rsidP="00BF56CF">
            <w:pPr>
              <w:ind w:left="567" w:hanging="567"/>
            </w:pPr>
            <w:r w:rsidRPr="002C0CF7">
              <w:t>__________________________________ /_________________________</w:t>
            </w:r>
          </w:p>
          <w:p w:rsidR="00E07662" w:rsidRPr="002C0CF7" w:rsidRDefault="00E07662" w:rsidP="00BF56CF">
            <w:pPr>
              <w:keepNext/>
              <w:jc w:val="both"/>
              <w:outlineLvl w:val="7"/>
              <w:rPr>
                <w:iCs/>
                <w:sz w:val="16"/>
              </w:rPr>
            </w:pPr>
            <w:r w:rsidRPr="002C0CF7">
              <w:rPr>
                <w:sz w:val="16"/>
              </w:rPr>
              <w:t xml:space="preserve">     (Код или Ф.И.О. работника)                                (подпись работника)</w:t>
            </w:r>
          </w:p>
          <w:p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2" w:rsidRPr="002C0CF7" w:rsidTr="00456BE3">
        <w:trPr>
          <w:trHeight w:val="396"/>
        </w:trPr>
        <w:tc>
          <w:tcPr>
            <w:tcW w:w="10491" w:type="dxa"/>
          </w:tcPr>
          <w:p w:rsidR="00E07662" w:rsidRPr="002C0CF7" w:rsidRDefault="00E07662" w:rsidP="00456BE3">
            <w:r w:rsidRPr="002C0CF7">
              <w:t>Заявление получено «___» _______________ ______ г.  в ____:____:____ московского времени</w:t>
            </w:r>
          </w:p>
        </w:tc>
      </w:tr>
      <w:tr w:rsidR="00E07662" w:rsidRPr="002C0CF7" w:rsidTr="00456BE3">
        <w:trPr>
          <w:trHeight w:val="571"/>
        </w:trPr>
        <w:tc>
          <w:tcPr>
            <w:tcW w:w="10491" w:type="dxa"/>
          </w:tcPr>
          <w:p w:rsidR="00954254" w:rsidRPr="002C0CF7" w:rsidRDefault="00E07662" w:rsidP="00BF56CF">
            <w:pPr>
              <w:ind w:left="567" w:hanging="567"/>
            </w:pPr>
            <w:r w:rsidRPr="002C0CF7">
              <w:t xml:space="preserve">Заявление зарегистрировано </w:t>
            </w:r>
          </w:p>
          <w:p w:rsidR="00E07662" w:rsidRPr="002C0CF7" w:rsidRDefault="00E07662" w:rsidP="00BF56CF">
            <w:pPr>
              <w:ind w:left="567" w:hanging="567"/>
            </w:pPr>
            <w:r w:rsidRPr="002C0CF7">
              <w:t>__________________________________ /_________________________</w:t>
            </w:r>
          </w:p>
          <w:p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16"/>
                <w:szCs w:val="20"/>
              </w:rPr>
              <w:t xml:space="preserve">      (Код или Ф.И.О. работника)                                     (подпись работника)</w:t>
            </w:r>
          </w:p>
        </w:tc>
      </w:tr>
    </w:tbl>
    <w:p w:rsidR="00094BA7" w:rsidRPr="002C0CF7" w:rsidRDefault="00094BA7" w:rsidP="004D669E"/>
    <w:sectPr w:rsidR="00094BA7" w:rsidRPr="002C0CF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73" w:rsidRDefault="00542F73" w:rsidP="00B4516A">
      <w:r>
        <w:separator/>
      </w:r>
    </w:p>
  </w:endnote>
  <w:endnote w:type="continuationSeparator" w:id="0">
    <w:p w:rsidR="00542F73" w:rsidRDefault="00542F73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63139"/>
      <w:docPartObj>
        <w:docPartGallery w:val="Page Numbers (Bottom of Page)"/>
        <w:docPartUnique/>
      </w:docPartObj>
    </w:sdtPr>
    <w:sdtEndPr/>
    <w:sdtContent>
      <w:p w:rsidR="00954254" w:rsidRDefault="0095425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CB">
          <w:rPr>
            <w:noProof/>
          </w:rPr>
          <w:t>1</w:t>
        </w:r>
        <w:r>
          <w:fldChar w:fldCharType="end"/>
        </w:r>
      </w:p>
    </w:sdtContent>
  </w:sdt>
  <w:p w:rsidR="003E03F9" w:rsidRDefault="003E03F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73" w:rsidRDefault="00542F73" w:rsidP="00B4516A">
      <w:r>
        <w:separator/>
      </w:r>
    </w:p>
  </w:footnote>
  <w:footnote w:type="continuationSeparator" w:id="0">
    <w:p w:rsidR="00542F73" w:rsidRDefault="00542F73" w:rsidP="00B4516A">
      <w:r>
        <w:continuationSeparator/>
      </w:r>
    </w:p>
  </w:footnote>
  <w:footnote w:id="1">
    <w:p w:rsidR="00944806" w:rsidRDefault="00944806" w:rsidP="00944806">
      <w:pPr>
        <w:pStyle w:val="a7"/>
        <w:ind w:left="-993"/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:rsidR="00E17828" w:rsidRDefault="00E17828" w:rsidP="00944806">
      <w:pPr>
        <w:pStyle w:val="a7"/>
        <w:ind w:left="-993"/>
      </w:pPr>
      <w:r>
        <w:rPr>
          <w:rStyle w:val="a9"/>
        </w:rPr>
        <w:footnoteRef/>
      </w:r>
      <w:r>
        <w:t xml:space="preserve"> </w:t>
      </w:r>
      <w:r w:rsidRPr="00A07CE0">
        <w:rPr>
          <w:sz w:val="18"/>
          <w:szCs w:val="18"/>
        </w:rPr>
        <w:t>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</w:p>
  </w:footnote>
  <w:footnote w:id="3">
    <w:p w:rsidR="00944806" w:rsidRPr="00C076B2" w:rsidRDefault="00944806" w:rsidP="00944806">
      <w:pPr>
        <w:pStyle w:val="a7"/>
        <w:ind w:left="-993"/>
        <w:rPr>
          <w:sz w:val="18"/>
          <w:szCs w:val="18"/>
        </w:rPr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Для целей обработки персональных данных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F9" w:rsidRDefault="003E03F9">
    <w:pPr>
      <w:pStyle w:val="af5"/>
    </w:pPr>
    <w:r>
      <w:rPr>
        <w:noProof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094BA7"/>
    <w:rsid w:val="000F5DB2"/>
    <w:rsid w:val="001539B4"/>
    <w:rsid w:val="00181945"/>
    <w:rsid w:val="002248E4"/>
    <w:rsid w:val="002845EC"/>
    <w:rsid w:val="002900AA"/>
    <w:rsid w:val="002C0CF7"/>
    <w:rsid w:val="003C66E7"/>
    <w:rsid w:val="003E03F9"/>
    <w:rsid w:val="00456BE3"/>
    <w:rsid w:val="00464523"/>
    <w:rsid w:val="00480EC3"/>
    <w:rsid w:val="004D669E"/>
    <w:rsid w:val="004E7E8D"/>
    <w:rsid w:val="005216F1"/>
    <w:rsid w:val="00542F73"/>
    <w:rsid w:val="006B21F8"/>
    <w:rsid w:val="006D1203"/>
    <w:rsid w:val="008E1DCB"/>
    <w:rsid w:val="0092594E"/>
    <w:rsid w:val="00930B55"/>
    <w:rsid w:val="00944806"/>
    <w:rsid w:val="00954254"/>
    <w:rsid w:val="0097325B"/>
    <w:rsid w:val="00A11680"/>
    <w:rsid w:val="00A801D7"/>
    <w:rsid w:val="00A8620E"/>
    <w:rsid w:val="00AA66A7"/>
    <w:rsid w:val="00AC3E25"/>
    <w:rsid w:val="00B4516A"/>
    <w:rsid w:val="00B81A45"/>
    <w:rsid w:val="00BC249B"/>
    <w:rsid w:val="00BC3CEE"/>
    <w:rsid w:val="00BE67BB"/>
    <w:rsid w:val="00C076B2"/>
    <w:rsid w:val="00C7434D"/>
    <w:rsid w:val="00C8230C"/>
    <w:rsid w:val="00CE75B0"/>
    <w:rsid w:val="00D30DB0"/>
    <w:rsid w:val="00D97E95"/>
    <w:rsid w:val="00E07662"/>
    <w:rsid w:val="00E17828"/>
    <w:rsid w:val="00E40B9F"/>
    <w:rsid w:val="00E62EE9"/>
    <w:rsid w:val="00E97BC6"/>
    <w:rsid w:val="00EB3E7C"/>
    <w:rsid w:val="00F119C0"/>
    <w:rsid w:val="00F31570"/>
    <w:rsid w:val="00F64D3A"/>
    <w:rsid w:val="00F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5A62B-E0D0-4C44-A50E-2181E739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0EC3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8620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D66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669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4D669E"/>
    <w:pPr>
      <w:widowControl/>
      <w:overflowPunct w:val="0"/>
      <w:ind w:firstLine="210"/>
      <w:jc w:val="both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f">
    <w:name w:val="Красная строка Знак"/>
    <w:basedOn w:val="ad"/>
    <w:link w:val="ae"/>
    <w:rsid w:val="004D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62E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62EE9"/>
  </w:style>
  <w:style w:type="character" w:customStyle="1" w:styleId="af2">
    <w:name w:val="Текст примечания Знак"/>
    <w:basedOn w:val="a0"/>
    <w:link w:val="af1"/>
    <w:uiPriority w:val="99"/>
    <w:semiHidden/>
    <w:rsid w:val="00E62EE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2E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62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0E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s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yOD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2D1B-5BC9-4799-BF64-31DEBF77405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E7B6CFE-5934-4A4E-9E79-74FB591BC96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60D849E-E6DD-4C8C-B9B1-F08EE717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Fayzullin Ruslan Legal</cp:lastModifiedBy>
  <cp:revision>6</cp:revision>
  <dcterms:created xsi:type="dcterms:W3CDTF">2019-03-25T15:24:00Z</dcterms:created>
  <dcterms:modified xsi:type="dcterms:W3CDTF">2019-07-04T09:23:00Z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892b1e5f-7f26-457e-b0b7-0ee0d2a98ca9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{30DF2D1B-5BC9-4799-BF64-31DEBF774058}</vt:lpwstr>
  </property>
</Properties>
</file>